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EA6" w:rsidRPr="005C4B6E" w:rsidRDefault="005C4B6E" w:rsidP="0095541F">
      <w:pPr>
        <w:ind w:left="0" w:firstLine="0"/>
        <w:rPr>
          <w:b/>
          <w:sz w:val="24"/>
          <w:szCs w:val="18"/>
        </w:rPr>
      </w:pPr>
      <w:r w:rsidRPr="005C4B6E">
        <w:rPr>
          <w:b/>
          <w:sz w:val="24"/>
          <w:szCs w:val="18"/>
        </w:rPr>
        <w:t>PROSPECTIVE STUDY OF VITAMIN D IN CRITICALLY ILL PATIENTS AND ITS ASSOCIATION WITH MORTALITY</w:t>
      </w:r>
    </w:p>
    <w:p w:rsidR="005C4B6E" w:rsidRDefault="005C4B6E">
      <w:pPr>
        <w:ind w:left="-5"/>
        <w:rPr>
          <w:b/>
          <w:sz w:val="18"/>
          <w:szCs w:val="18"/>
          <w:u w:val="single"/>
        </w:rPr>
      </w:pPr>
    </w:p>
    <w:p w:rsidR="005C4B6E" w:rsidRPr="005C4B6E" w:rsidRDefault="005C4B6E">
      <w:pPr>
        <w:ind w:left="-5"/>
        <w:rPr>
          <w:sz w:val="22"/>
          <w:szCs w:val="18"/>
        </w:rPr>
      </w:pPr>
      <w:r w:rsidRPr="005C4B6E">
        <w:rPr>
          <w:sz w:val="22"/>
          <w:szCs w:val="18"/>
        </w:rPr>
        <w:t>SONIKA LAMBA</w:t>
      </w:r>
      <w:r w:rsidRPr="005C4B6E">
        <w:rPr>
          <w:sz w:val="22"/>
          <w:szCs w:val="18"/>
          <w:vertAlign w:val="superscript"/>
        </w:rPr>
        <w:t>1</w:t>
      </w:r>
      <w:r w:rsidRPr="005C4B6E">
        <w:rPr>
          <w:sz w:val="22"/>
          <w:szCs w:val="18"/>
        </w:rPr>
        <w:t>, MANOJ RAWAL</w:t>
      </w:r>
      <w:r w:rsidRPr="005C4B6E">
        <w:rPr>
          <w:sz w:val="22"/>
          <w:szCs w:val="18"/>
          <w:vertAlign w:val="superscript"/>
        </w:rPr>
        <w:t>2</w:t>
      </w:r>
      <w:r w:rsidRPr="005C4B6E">
        <w:rPr>
          <w:sz w:val="22"/>
          <w:szCs w:val="18"/>
        </w:rPr>
        <w:t>, RUPAN DEEP KAUR</w:t>
      </w:r>
      <w:r w:rsidRPr="005C4B6E">
        <w:rPr>
          <w:sz w:val="22"/>
          <w:szCs w:val="18"/>
          <w:vertAlign w:val="superscript"/>
        </w:rPr>
        <w:t>3</w:t>
      </w:r>
      <w:r w:rsidRPr="005C4B6E">
        <w:rPr>
          <w:sz w:val="22"/>
          <w:szCs w:val="18"/>
        </w:rPr>
        <w:t xml:space="preserve">, </w:t>
      </w:r>
      <w:r w:rsidR="004C0466">
        <w:rPr>
          <w:sz w:val="22"/>
          <w:szCs w:val="18"/>
        </w:rPr>
        <w:t>SUNNY GARG</w:t>
      </w:r>
      <w:r w:rsidR="004C0466" w:rsidRPr="004C0466">
        <w:rPr>
          <w:sz w:val="22"/>
          <w:szCs w:val="18"/>
          <w:vertAlign w:val="superscript"/>
        </w:rPr>
        <w:t>4</w:t>
      </w:r>
    </w:p>
    <w:p w:rsidR="005C4B6E" w:rsidRDefault="005C4B6E">
      <w:pPr>
        <w:ind w:left="-5"/>
        <w:rPr>
          <w:b/>
          <w:sz w:val="18"/>
          <w:szCs w:val="18"/>
          <w:u w:val="single"/>
        </w:rPr>
      </w:pPr>
    </w:p>
    <w:p w:rsidR="001C7168" w:rsidRPr="005C4B6E" w:rsidRDefault="00BE37BD" w:rsidP="001C7168">
      <w:pPr>
        <w:ind w:left="-5"/>
        <w:rPr>
          <w:sz w:val="18"/>
          <w:szCs w:val="18"/>
        </w:rPr>
      </w:pPr>
      <w:r w:rsidRPr="005C4B6E">
        <w:rPr>
          <w:sz w:val="18"/>
          <w:szCs w:val="18"/>
          <w:vertAlign w:val="superscript"/>
        </w:rPr>
        <w:t>1</w:t>
      </w:r>
      <w:r w:rsidR="00ED5B70" w:rsidRPr="005C4B6E">
        <w:rPr>
          <w:sz w:val="18"/>
          <w:szCs w:val="18"/>
          <w:vertAlign w:val="superscript"/>
        </w:rPr>
        <w:t xml:space="preserve"> </w:t>
      </w:r>
      <w:r w:rsidR="001C7168" w:rsidRPr="005C4B6E">
        <w:rPr>
          <w:sz w:val="18"/>
          <w:szCs w:val="18"/>
        </w:rPr>
        <w:t xml:space="preserve">Associate Professor, Medicine, </w:t>
      </w:r>
      <w:proofErr w:type="spellStart"/>
      <w:r w:rsidR="001C7168" w:rsidRPr="005C4B6E">
        <w:rPr>
          <w:sz w:val="18"/>
          <w:szCs w:val="18"/>
        </w:rPr>
        <w:t>Bhagat</w:t>
      </w:r>
      <w:proofErr w:type="spellEnd"/>
      <w:r w:rsidR="001C7168" w:rsidRPr="005C4B6E">
        <w:rPr>
          <w:sz w:val="18"/>
          <w:szCs w:val="18"/>
        </w:rPr>
        <w:t xml:space="preserve"> </w:t>
      </w:r>
      <w:proofErr w:type="spellStart"/>
      <w:r w:rsidR="001C7168" w:rsidRPr="005C4B6E">
        <w:rPr>
          <w:sz w:val="18"/>
          <w:szCs w:val="18"/>
        </w:rPr>
        <w:t>Phool</w:t>
      </w:r>
      <w:proofErr w:type="spellEnd"/>
      <w:r w:rsidR="001C7168" w:rsidRPr="005C4B6E">
        <w:rPr>
          <w:sz w:val="18"/>
          <w:szCs w:val="18"/>
        </w:rPr>
        <w:t xml:space="preserve"> Singh Government Medical College for Women, </w:t>
      </w:r>
      <w:proofErr w:type="spellStart"/>
      <w:r w:rsidR="001C7168" w:rsidRPr="005C4B6E">
        <w:rPr>
          <w:sz w:val="18"/>
          <w:szCs w:val="18"/>
        </w:rPr>
        <w:t>Sonepat</w:t>
      </w:r>
      <w:proofErr w:type="spellEnd"/>
      <w:r w:rsidR="001C7168" w:rsidRPr="005C4B6E">
        <w:rPr>
          <w:sz w:val="18"/>
          <w:szCs w:val="18"/>
        </w:rPr>
        <w:t>, Haryana, India.</w:t>
      </w:r>
    </w:p>
    <w:p w:rsidR="001C7168" w:rsidRPr="005C4B6E" w:rsidRDefault="00BE37BD" w:rsidP="001C7168">
      <w:pPr>
        <w:ind w:left="-5"/>
        <w:rPr>
          <w:sz w:val="18"/>
          <w:szCs w:val="18"/>
        </w:rPr>
      </w:pPr>
      <w:r w:rsidRPr="005C4B6E">
        <w:rPr>
          <w:sz w:val="18"/>
          <w:szCs w:val="18"/>
          <w:vertAlign w:val="superscript"/>
        </w:rPr>
        <w:t>2</w:t>
      </w:r>
      <w:r w:rsidR="00ED5B70" w:rsidRPr="005C4B6E">
        <w:rPr>
          <w:sz w:val="18"/>
          <w:szCs w:val="18"/>
          <w:vertAlign w:val="superscript"/>
        </w:rPr>
        <w:t xml:space="preserve"> </w:t>
      </w:r>
      <w:r w:rsidR="001C7168" w:rsidRPr="005C4B6E">
        <w:rPr>
          <w:sz w:val="18"/>
          <w:szCs w:val="18"/>
        </w:rPr>
        <w:t xml:space="preserve">Associate Professor &amp; HOD, </w:t>
      </w:r>
      <w:proofErr w:type="spellStart"/>
      <w:r w:rsidR="001C7168" w:rsidRPr="005C4B6E">
        <w:rPr>
          <w:sz w:val="18"/>
          <w:szCs w:val="18"/>
        </w:rPr>
        <w:t>Paediatrics</w:t>
      </w:r>
      <w:proofErr w:type="spellEnd"/>
      <w:r w:rsidR="001C7168" w:rsidRPr="005C4B6E">
        <w:rPr>
          <w:sz w:val="18"/>
          <w:szCs w:val="18"/>
        </w:rPr>
        <w:t xml:space="preserve">, </w:t>
      </w:r>
      <w:proofErr w:type="spellStart"/>
      <w:r w:rsidR="001C7168" w:rsidRPr="005C4B6E">
        <w:rPr>
          <w:sz w:val="18"/>
          <w:szCs w:val="18"/>
        </w:rPr>
        <w:t>Bhagat</w:t>
      </w:r>
      <w:proofErr w:type="spellEnd"/>
      <w:r w:rsidR="001C7168" w:rsidRPr="005C4B6E">
        <w:rPr>
          <w:sz w:val="18"/>
          <w:szCs w:val="18"/>
        </w:rPr>
        <w:t xml:space="preserve"> </w:t>
      </w:r>
      <w:proofErr w:type="spellStart"/>
      <w:r w:rsidR="001C7168" w:rsidRPr="005C4B6E">
        <w:rPr>
          <w:sz w:val="18"/>
          <w:szCs w:val="18"/>
        </w:rPr>
        <w:t>Phool</w:t>
      </w:r>
      <w:proofErr w:type="spellEnd"/>
      <w:r w:rsidR="001C7168" w:rsidRPr="005C4B6E">
        <w:rPr>
          <w:sz w:val="18"/>
          <w:szCs w:val="18"/>
        </w:rPr>
        <w:t xml:space="preserve"> Singh Government Medical College for Women, </w:t>
      </w:r>
      <w:proofErr w:type="spellStart"/>
      <w:r w:rsidR="001C7168" w:rsidRPr="005C4B6E">
        <w:rPr>
          <w:sz w:val="18"/>
          <w:szCs w:val="18"/>
        </w:rPr>
        <w:t>Sonepat</w:t>
      </w:r>
      <w:proofErr w:type="spellEnd"/>
      <w:r w:rsidR="001C7168" w:rsidRPr="005C4B6E">
        <w:rPr>
          <w:sz w:val="18"/>
          <w:szCs w:val="18"/>
        </w:rPr>
        <w:t>, Haryana, India.</w:t>
      </w:r>
    </w:p>
    <w:p w:rsidR="001C7168" w:rsidRDefault="00BE37BD" w:rsidP="001C7168">
      <w:pPr>
        <w:ind w:left="-5"/>
        <w:rPr>
          <w:sz w:val="18"/>
          <w:szCs w:val="18"/>
        </w:rPr>
      </w:pPr>
      <w:r w:rsidRPr="005C4B6E">
        <w:rPr>
          <w:sz w:val="18"/>
          <w:szCs w:val="18"/>
          <w:vertAlign w:val="superscript"/>
        </w:rPr>
        <w:t>3</w:t>
      </w:r>
      <w:r w:rsidR="00ED5B70" w:rsidRPr="005C4B6E">
        <w:rPr>
          <w:sz w:val="18"/>
          <w:szCs w:val="18"/>
          <w:vertAlign w:val="superscript"/>
        </w:rPr>
        <w:t xml:space="preserve"> </w:t>
      </w:r>
      <w:r w:rsidR="001C7168" w:rsidRPr="005C4B6E">
        <w:rPr>
          <w:sz w:val="18"/>
          <w:szCs w:val="18"/>
        </w:rPr>
        <w:t xml:space="preserve">Intern, </w:t>
      </w:r>
      <w:proofErr w:type="spellStart"/>
      <w:r w:rsidR="001C7168" w:rsidRPr="005C4B6E">
        <w:rPr>
          <w:sz w:val="18"/>
          <w:szCs w:val="18"/>
        </w:rPr>
        <w:t>Bhagat</w:t>
      </w:r>
      <w:proofErr w:type="spellEnd"/>
      <w:r w:rsidR="001C7168" w:rsidRPr="005C4B6E">
        <w:rPr>
          <w:sz w:val="18"/>
          <w:szCs w:val="18"/>
        </w:rPr>
        <w:t xml:space="preserve"> </w:t>
      </w:r>
      <w:proofErr w:type="spellStart"/>
      <w:r w:rsidR="001C7168" w:rsidRPr="005C4B6E">
        <w:rPr>
          <w:sz w:val="18"/>
          <w:szCs w:val="18"/>
        </w:rPr>
        <w:t>Phool</w:t>
      </w:r>
      <w:proofErr w:type="spellEnd"/>
      <w:r w:rsidR="001C7168" w:rsidRPr="005C4B6E">
        <w:rPr>
          <w:sz w:val="18"/>
          <w:szCs w:val="18"/>
        </w:rPr>
        <w:t xml:space="preserve"> Singh Government Medical College for Women, </w:t>
      </w:r>
      <w:proofErr w:type="spellStart"/>
      <w:r w:rsidR="001C7168" w:rsidRPr="005C4B6E">
        <w:rPr>
          <w:sz w:val="18"/>
          <w:szCs w:val="18"/>
        </w:rPr>
        <w:t>Sonepat</w:t>
      </w:r>
      <w:proofErr w:type="spellEnd"/>
      <w:r w:rsidR="001C7168" w:rsidRPr="005C4B6E">
        <w:rPr>
          <w:sz w:val="18"/>
          <w:szCs w:val="18"/>
        </w:rPr>
        <w:t>, Haryana, India.</w:t>
      </w:r>
    </w:p>
    <w:p w:rsidR="004C0466" w:rsidRPr="005C4B6E" w:rsidRDefault="004C0466" w:rsidP="001C7168">
      <w:pPr>
        <w:ind w:left="-5"/>
        <w:rPr>
          <w:sz w:val="18"/>
          <w:szCs w:val="18"/>
        </w:rPr>
      </w:pPr>
      <w:r w:rsidRPr="004C0466">
        <w:rPr>
          <w:sz w:val="18"/>
          <w:szCs w:val="18"/>
          <w:vertAlign w:val="superscript"/>
        </w:rPr>
        <w:t>4</w:t>
      </w:r>
      <w:r>
        <w:rPr>
          <w:sz w:val="18"/>
          <w:szCs w:val="18"/>
        </w:rPr>
        <w:t xml:space="preserve">Senior Resident, Psychiatry, </w:t>
      </w:r>
      <w:proofErr w:type="spellStart"/>
      <w:r>
        <w:rPr>
          <w:sz w:val="18"/>
          <w:szCs w:val="18"/>
        </w:rPr>
        <w:t>Bhagat</w:t>
      </w:r>
      <w:proofErr w:type="spellEnd"/>
      <w:r>
        <w:rPr>
          <w:sz w:val="18"/>
          <w:szCs w:val="18"/>
        </w:rPr>
        <w:t xml:space="preserve"> </w:t>
      </w:r>
      <w:proofErr w:type="spellStart"/>
      <w:r>
        <w:rPr>
          <w:sz w:val="18"/>
          <w:szCs w:val="18"/>
        </w:rPr>
        <w:t>Phool</w:t>
      </w:r>
      <w:proofErr w:type="spellEnd"/>
      <w:r>
        <w:rPr>
          <w:sz w:val="18"/>
          <w:szCs w:val="18"/>
        </w:rPr>
        <w:t xml:space="preserve"> Singh Government Medical College for Women, </w:t>
      </w:r>
      <w:proofErr w:type="spellStart"/>
      <w:r>
        <w:rPr>
          <w:sz w:val="18"/>
          <w:szCs w:val="18"/>
        </w:rPr>
        <w:t>Sonepat</w:t>
      </w:r>
      <w:proofErr w:type="spellEnd"/>
      <w:r>
        <w:rPr>
          <w:sz w:val="18"/>
          <w:szCs w:val="18"/>
        </w:rPr>
        <w:t>, Haryana.</w:t>
      </w:r>
    </w:p>
    <w:p w:rsidR="00BE37BD" w:rsidRDefault="00BE37BD" w:rsidP="00BC32D5">
      <w:pPr>
        <w:ind w:left="0" w:firstLine="0"/>
        <w:rPr>
          <w:sz w:val="18"/>
          <w:szCs w:val="18"/>
        </w:rPr>
      </w:pPr>
    </w:p>
    <w:p w:rsidR="0095541F" w:rsidRPr="005C4B6E" w:rsidRDefault="001A58D2" w:rsidP="005C4B6E">
      <w:pPr>
        <w:ind w:left="0" w:firstLine="0"/>
        <w:rPr>
          <w:b/>
          <w:sz w:val="18"/>
          <w:szCs w:val="18"/>
        </w:rPr>
      </w:pPr>
      <w:proofErr w:type="spellStart"/>
      <w:r>
        <w:rPr>
          <w:b/>
          <w:sz w:val="18"/>
          <w:szCs w:val="18"/>
        </w:rPr>
        <w:t>Correspong</w:t>
      </w:r>
      <w:proofErr w:type="spellEnd"/>
      <w:r>
        <w:rPr>
          <w:b/>
          <w:sz w:val="18"/>
          <w:szCs w:val="18"/>
        </w:rPr>
        <w:t xml:space="preserve"> author</w:t>
      </w:r>
      <w:r w:rsidRPr="001A58D2">
        <w:rPr>
          <w:b/>
          <w:sz w:val="18"/>
          <w:szCs w:val="18"/>
          <w:vertAlign w:val="superscript"/>
        </w:rPr>
        <w:t>2</w:t>
      </w:r>
    </w:p>
    <w:p w:rsidR="0095541F" w:rsidRPr="005C4B6E" w:rsidRDefault="0095541F" w:rsidP="0095541F">
      <w:pPr>
        <w:ind w:left="-5"/>
        <w:rPr>
          <w:b/>
          <w:sz w:val="22"/>
          <w:szCs w:val="18"/>
        </w:rPr>
      </w:pPr>
      <w:r w:rsidRPr="005C4B6E">
        <w:rPr>
          <w:b/>
          <w:sz w:val="22"/>
          <w:szCs w:val="18"/>
        </w:rPr>
        <w:t>ABSTRACT</w:t>
      </w:r>
    </w:p>
    <w:p w:rsidR="0095541F" w:rsidRPr="005C4B6E" w:rsidRDefault="0095541F" w:rsidP="005C4B6E">
      <w:pPr>
        <w:ind w:left="0" w:firstLine="0"/>
        <w:rPr>
          <w:b/>
          <w:sz w:val="18"/>
          <w:szCs w:val="18"/>
        </w:rPr>
      </w:pPr>
    </w:p>
    <w:p w:rsidR="0095541F" w:rsidRPr="005C4B6E" w:rsidRDefault="0095541F" w:rsidP="005C4B6E">
      <w:pPr>
        <w:ind w:left="0" w:firstLine="0"/>
        <w:rPr>
          <w:b/>
          <w:sz w:val="18"/>
          <w:szCs w:val="18"/>
        </w:rPr>
      </w:pPr>
      <w:r w:rsidRPr="005C4B6E">
        <w:rPr>
          <w:b/>
          <w:sz w:val="18"/>
          <w:szCs w:val="18"/>
        </w:rPr>
        <w:t xml:space="preserve">A potential role of vitamin D in immune response modulation was first identified with the discovery of vitamin D receptors in activated human inflammatory cells. Both vitamin D deficiency and insufficiency are prevalent worldwide. Neither condition poses an immediate risk in otherwise healthy individuals. However, vitamin D deficiency or insufficiency may influence outcomes in critically ill patients. </w:t>
      </w:r>
    </w:p>
    <w:p w:rsidR="0095541F" w:rsidRPr="005C4B6E" w:rsidRDefault="0095541F" w:rsidP="005C4B6E">
      <w:pPr>
        <w:rPr>
          <w:b/>
          <w:sz w:val="18"/>
          <w:szCs w:val="18"/>
        </w:rPr>
      </w:pPr>
      <w:r w:rsidRPr="005C4B6E">
        <w:rPr>
          <w:b/>
          <w:sz w:val="18"/>
          <w:szCs w:val="18"/>
        </w:rPr>
        <w:t>Analysis of samples collected from 60 patients admitted to a medical/surgical ICU in a tertiary care hospital was done. Data collected included the underlying disease, basic hematological and biochemical blood test results, APACHE II scores, SOFA scores and serum 25-hydroxyvitamin D</w:t>
      </w:r>
      <w:r w:rsidR="005A36F3" w:rsidRPr="005A36F3">
        <w:rPr>
          <w:b/>
          <w:sz w:val="18"/>
          <w:szCs w:val="18"/>
          <w:vertAlign w:val="subscript"/>
        </w:rPr>
        <w:t>3</w:t>
      </w:r>
      <w:r w:rsidRPr="005C4B6E">
        <w:rPr>
          <w:b/>
          <w:sz w:val="18"/>
          <w:szCs w:val="18"/>
        </w:rPr>
        <w:t xml:space="preserve"> levels.</w:t>
      </w:r>
      <w:r w:rsidR="005C4B6E">
        <w:rPr>
          <w:b/>
          <w:sz w:val="18"/>
          <w:szCs w:val="18"/>
        </w:rPr>
        <w:t xml:space="preserve"> </w:t>
      </w:r>
      <w:r w:rsidRPr="005C4B6E">
        <w:rPr>
          <w:b/>
          <w:sz w:val="18"/>
          <w:szCs w:val="18"/>
        </w:rPr>
        <w:t>A total of patien</w:t>
      </w:r>
      <w:r w:rsidR="00932973">
        <w:rPr>
          <w:b/>
          <w:sz w:val="18"/>
          <w:szCs w:val="18"/>
        </w:rPr>
        <w:t xml:space="preserve">ts 49 (81.6%) had insufficient </w:t>
      </w:r>
      <w:r w:rsidRPr="005C4B6E">
        <w:rPr>
          <w:b/>
          <w:sz w:val="18"/>
          <w:szCs w:val="18"/>
        </w:rPr>
        <w:t>or deficient level</w:t>
      </w:r>
      <w:r w:rsidR="00932973">
        <w:rPr>
          <w:b/>
          <w:sz w:val="18"/>
          <w:szCs w:val="18"/>
        </w:rPr>
        <w:t xml:space="preserve"> of vitamin D. Mortality was</w:t>
      </w:r>
      <w:r w:rsidRPr="005C4B6E">
        <w:rPr>
          <w:b/>
          <w:sz w:val="18"/>
          <w:szCs w:val="18"/>
        </w:rPr>
        <w:t xml:space="preserve"> higher</w:t>
      </w:r>
      <w:r w:rsidR="00932973">
        <w:rPr>
          <w:b/>
          <w:sz w:val="18"/>
          <w:szCs w:val="18"/>
        </w:rPr>
        <w:t xml:space="preserve"> in patients who had</w:t>
      </w:r>
      <w:r w:rsidRPr="005C4B6E">
        <w:rPr>
          <w:b/>
          <w:sz w:val="18"/>
          <w:szCs w:val="18"/>
        </w:rPr>
        <w:t xml:space="preserve"> APACHE II scores, SOFA scores and lactate levels on admission and had more difficult clinical courses with more organ dysfunction (p &lt; 0.0</w:t>
      </w:r>
      <w:r w:rsidR="00E73310">
        <w:rPr>
          <w:b/>
          <w:sz w:val="18"/>
          <w:szCs w:val="18"/>
        </w:rPr>
        <w:t xml:space="preserve">5). Also, they had </w:t>
      </w:r>
      <w:r w:rsidRPr="005C4B6E">
        <w:rPr>
          <w:b/>
          <w:sz w:val="18"/>
          <w:szCs w:val="18"/>
        </w:rPr>
        <w:t>lower ionized calcium levels, lower glomerular filtration rates and higher levels of parathyroid hormone.</w:t>
      </w:r>
    </w:p>
    <w:p w:rsidR="0095541F" w:rsidRDefault="0095541F" w:rsidP="0095541F">
      <w:pPr>
        <w:ind w:left="-5"/>
        <w:rPr>
          <w:b/>
          <w:sz w:val="18"/>
          <w:szCs w:val="18"/>
        </w:rPr>
      </w:pPr>
      <w:r w:rsidRPr="005C4B6E">
        <w:rPr>
          <w:b/>
          <w:sz w:val="18"/>
          <w:szCs w:val="18"/>
        </w:rPr>
        <w:t>Positive findings in prospective studies may establish 25(OH)D</w:t>
      </w:r>
      <w:r w:rsidR="005A36F3" w:rsidRPr="005A36F3">
        <w:rPr>
          <w:b/>
          <w:sz w:val="18"/>
          <w:szCs w:val="18"/>
          <w:vertAlign w:val="subscript"/>
        </w:rPr>
        <w:t>3</w:t>
      </w:r>
      <w:r w:rsidRPr="005C4B6E">
        <w:rPr>
          <w:b/>
          <w:sz w:val="18"/>
          <w:szCs w:val="18"/>
        </w:rPr>
        <w:t xml:space="preserve"> as an important and modifiable risk factor for ICU mortality. There is no doubt that Vitamin D deficiency is commonly seen in intensive care patients. Although it is not an independent decisive factor for mortality, it might be related to worse clinical status at ICU admission. The effect of vitamin D replacement on mortality is controversial, but the APACHE II score and number of organ</w:t>
      </w:r>
      <w:r w:rsidR="00932973">
        <w:rPr>
          <w:b/>
          <w:sz w:val="18"/>
          <w:szCs w:val="18"/>
        </w:rPr>
        <w:t>s</w:t>
      </w:r>
      <w:r w:rsidRPr="005C4B6E">
        <w:rPr>
          <w:b/>
          <w:sz w:val="18"/>
          <w:szCs w:val="18"/>
        </w:rPr>
        <w:t xml:space="preserve"> dysfunction</w:t>
      </w:r>
      <w:r w:rsidR="00932973">
        <w:rPr>
          <w:b/>
          <w:sz w:val="18"/>
          <w:szCs w:val="18"/>
        </w:rPr>
        <w:t>al</w:t>
      </w:r>
      <w:r w:rsidRPr="005C4B6E">
        <w:rPr>
          <w:b/>
          <w:sz w:val="18"/>
          <w:szCs w:val="18"/>
        </w:rPr>
        <w:t xml:space="preserve"> are still important parameters for increased mortality.</w:t>
      </w:r>
    </w:p>
    <w:p w:rsidR="00864E2E" w:rsidRPr="005C4B6E" w:rsidRDefault="00864E2E" w:rsidP="0095541F">
      <w:pPr>
        <w:ind w:left="-5"/>
        <w:rPr>
          <w:b/>
          <w:sz w:val="18"/>
          <w:szCs w:val="18"/>
        </w:rPr>
      </w:pPr>
    </w:p>
    <w:p w:rsidR="00BE37BD" w:rsidRPr="005C4B6E" w:rsidRDefault="00BE37BD" w:rsidP="00BE37BD">
      <w:pPr>
        <w:ind w:left="-5"/>
        <w:rPr>
          <w:b/>
          <w:sz w:val="18"/>
          <w:szCs w:val="18"/>
        </w:rPr>
      </w:pPr>
    </w:p>
    <w:p w:rsidR="00E13EA6" w:rsidRPr="005C4B6E" w:rsidRDefault="00F021FA">
      <w:pPr>
        <w:spacing w:after="170" w:line="259" w:lineRule="auto"/>
        <w:ind w:left="-5"/>
        <w:jc w:val="left"/>
        <w:rPr>
          <w:b/>
          <w:sz w:val="18"/>
          <w:szCs w:val="18"/>
        </w:rPr>
      </w:pPr>
      <w:r w:rsidRPr="001D103D">
        <w:rPr>
          <w:b/>
          <w:sz w:val="22"/>
          <w:szCs w:val="18"/>
          <w:u w:color="000000"/>
        </w:rPr>
        <w:t>INTRODUCTION</w:t>
      </w:r>
      <w:r w:rsidRPr="005C4B6E">
        <w:rPr>
          <w:b/>
          <w:sz w:val="18"/>
          <w:szCs w:val="18"/>
        </w:rPr>
        <w:t xml:space="preserve">: </w:t>
      </w:r>
    </w:p>
    <w:p w:rsidR="00864E2E" w:rsidRDefault="00F021FA" w:rsidP="00864E2E">
      <w:pPr>
        <w:spacing w:after="201"/>
        <w:ind w:left="-5"/>
        <w:rPr>
          <w:sz w:val="20"/>
          <w:szCs w:val="18"/>
        </w:rPr>
      </w:pPr>
      <w:r w:rsidRPr="00942E14">
        <w:rPr>
          <w:sz w:val="20"/>
          <w:szCs w:val="18"/>
        </w:rPr>
        <w:t>Vitamin D is a fat-soluble vitamin that is synthesized in the skin in response to su</w:t>
      </w:r>
      <w:r w:rsidR="00E73310">
        <w:rPr>
          <w:sz w:val="20"/>
          <w:szCs w:val="18"/>
        </w:rPr>
        <w:t xml:space="preserve">nlight exposure </w:t>
      </w:r>
      <w:r w:rsidR="00946006">
        <w:rPr>
          <w:sz w:val="20"/>
          <w:szCs w:val="18"/>
        </w:rPr>
        <w:t xml:space="preserve">and </w:t>
      </w:r>
      <w:r w:rsidRPr="00942E14">
        <w:rPr>
          <w:sz w:val="20"/>
          <w:szCs w:val="18"/>
        </w:rPr>
        <w:t>also obtained, to a limited extent, from dietary intake (vitamins D</w:t>
      </w:r>
      <w:r w:rsidRPr="00942E14">
        <w:rPr>
          <w:sz w:val="20"/>
          <w:szCs w:val="18"/>
          <w:vertAlign w:val="subscript"/>
        </w:rPr>
        <w:t>2</w:t>
      </w:r>
      <w:r w:rsidRPr="00942E14">
        <w:rPr>
          <w:sz w:val="20"/>
          <w:szCs w:val="18"/>
        </w:rPr>
        <w:t xml:space="preserve"> and D</w:t>
      </w:r>
      <w:r w:rsidRPr="00942E14">
        <w:rPr>
          <w:sz w:val="20"/>
          <w:szCs w:val="18"/>
          <w:vertAlign w:val="subscript"/>
        </w:rPr>
        <w:t>3</w:t>
      </w:r>
      <w:r w:rsidRPr="00942E14">
        <w:rPr>
          <w:sz w:val="20"/>
          <w:szCs w:val="18"/>
        </w:rPr>
        <w:t>). Vitamin D is stored in adipose cel</w:t>
      </w:r>
      <w:r w:rsidR="00946006">
        <w:rPr>
          <w:sz w:val="20"/>
          <w:szCs w:val="18"/>
        </w:rPr>
        <w:t>ls and</w:t>
      </w:r>
      <w:r w:rsidRPr="00942E14">
        <w:rPr>
          <w:sz w:val="20"/>
          <w:szCs w:val="18"/>
        </w:rPr>
        <w:t xml:space="preserve"> is converted in the liver to its circulating form, 25-hydroxyvitamin D</w:t>
      </w:r>
      <w:r w:rsidR="00AB32FE" w:rsidRPr="00AB32FE">
        <w:rPr>
          <w:sz w:val="20"/>
          <w:szCs w:val="18"/>
          <w:vertAlign w:val="subscript"/>
        </w:rPr>
        <w:t>3</w:t>
      </w:r>
      <w:r w:rsidRPr="00942E14">
        <w:rPr>
          <w:sz w:val="20"/>
          <w:szCs w:val="18"/>
        </w:rPr>
        <w:t xml:space="preserve"> [25(OH)D</w:t>
      </w:r>
      <w:r w:rsidRPr="00942E14">
        <w:rPr>
          <w:sz w:val="20"/>
          <w:szCs w:val="18"/>
          <w:vertAlign w:val="subscript"/>
        </w:rPr>
        <w:t>3</w:t>
      </w:r>
      <w:r w:rsidR="00946006">
        <w:rPr>
          <w:sz w:val="20"/>
          <w:szCs w:val="18"/>
        </w:rPr>
        <w:t xml:space="preserve">]. </w:t>
      </w:r>
      <w:r w:rsidRPr="00942E14">
        <w:rPr>
          <w:sz w:val="20"/>
          <w:szCs w:val="18"/>
        </w:rPr>
        <w:t>25(OH)D</w:t>
      </w:r>
      <w:r w:rsidR="00AB32FE" w:rsidRPr="00AB32FE">
        <w:rPr>
          <w:sz w:val="20"/>
          <w:szCs w:val="18"/>
          <w:vertAlign w:val="subscript"/>
        </w:rPr>
        <w:t>3</w:t>
      </w:r>
      <w:r w:rsidRPr="00942E14">
        <w:rPr>
          <w:sz w:val="20"/>
          <w:szCs w:val="18"/>
        </w:rPr>
        <w:t xml:space="preserve"> is converted to its active metabolite, 1,25-dihydroxyvitamin D</w:t>
      </w:r>
      <w:r w:rsidR="006C400A" w:rsidRPr="006C400A">
        <w:rPr>
          <w:sz w:val="20"/>
          <w:szCs w:val="18"/>
          <w:vertAlign w:val="subscript"/>
        </w:rPr>
        <w:t>3</w:t>
      </w:r>
      <w:r w:rsidRPr="00942E14">
        <w:rPr>
          <w:sz w:val="20"/>
          <w:szCs w:val="18"/>
        </w:rPr>
        <w:t xml:space="preserve"> [1,25(OH)</w:t>
      </w:r>
      <w:r w:rsidRPr="00942E14">
        <w:rPr>
          <w:sz w:val="20"/>
          <w:szCs w:val="18"/>
          <w:vertAlign w:val="subscript"/>
        </w:rPr>
        <w:t>2</w:t>
      </w:r>
      <w:r w:rsidRPr="00942E14">
        <w:rPr>
          <w:sz w:val="20"/>
          <w:szCs w:val="18"/>
        </w:rPr>
        <w:t>D</w:t>
      </w:r>
      <w:r w:rsidR="006C400A" w:rsidRPr="006C400A">
        <w:rPr>
          <w:sz w:val="20"/>
          <w:szCs w:val="18"/>
          <w:vertAlign w:val="subscript"/>
        </w:rPr>
        <w:t>3</w:t>
      </w:r>
      <w:r w:rsidRPr="00942E14">
        <w:rPr>
          <w:sz w:val="20"/>
          <w:szCs w:val="18"/>
        </w:rPr>
        <w:t>], also known as calcitriol</w:t>
      </w:r>
      <w:r w:rsidR="00946006">
        <w:rPr>
          <w:sz w:val="20"/>
          <w:szCs w:val="18"/>
        </w:rPr>
        <w:t xml:space="preserve"> in kidneys</w:t>
      </w:r>
      <w:r w:rsidRPr="00942E14">
        <w:rPr>
          <w:sz w:val="20"/>
          <w:szCs w:val="18"/>
        </w:rPr>
        <w:t xml:space="preserve">. Calcitriol synthesis is enhanced by parathyroid hormone (PTH) and hypophosphatemia. The endocrine action of calcitriol on bone </w:t>
      </w:r>
    </w:p>
    <w:p w:rsidR="00E13EA6" w:rsidRPr="001A58D2" w:rsidRDefault="00864E2E" w:rsidP="001A58D2">
      <w:pPr>
        <w:spacing w:after="201"/>
        <w:ind w:left="-5"/>
        <w:rPr>
          <w:sz w:val="20"/>
          <w:szCs w:val="18"/>
        </w:rPr>
      </w:pPr>
      <w:r w:rsidRPr="00864E2E">
        <w:rPr>
          <w:sz w:val="20"/>
          <w:szCs w:val="18"/>
        </w:rPr>
        <w:lastRenderedPageBreak/>
        <w:t xml:space="preserve">mineral metabolism has been known for decades. It is known that vitamin D deficiency is associated with diabetes </w:t>
      </w:r>
      <w:r w:rsidR="00F021FA" w:rsidRPr="00942E14">
        <w:rPr>
          <w:sz w:val="20"/>
          <w:szCs w:val="18"/>
        </w:rPr>
        <w:t>mellitus, chronic obstructive pulmonary d</w:t>
      </w:r>
      <w:r w:rsidR="001A58D2">
        <w:rPr>
          <w:sz w:val="20"/>
          <w:szCs w:val="18"/>
        </w:rPr>
        <w:t xml:space="preserve">iseases and autoimmune diseases. </w:t>
      </w:r>
      <w:r w:rsidR="00F021FA" w:rsidRPr="00942E14">
        <w:rPr>
          <w:sz w:val="20"/>
          <w:szCs w:val="20"/>
        </w:rPr>
        <w:t>A potential role of vitamin D and its active metabolite 1,25-dihydroxyvitamin D</w:t>
      </w:r>
      <w:r w:rsidR="006C400A" w:rsidRPr="006C400A">
        <w:rPr>
          <w:sz w:val="20"/>
          <w:szCs w:val="20"/>
          <w:vertAlign w:val="subscript"/>
        </w:rPr>
        <w:t>3</w:t>
      </w:r>
      <w:r w:rsidR="00F021FA" w:rsidRPr="00942E14">
        <w:rPr>
          <w:sz w:val="20"/>
          <w:szCs w:val="20"/>
        </w:rPr>
        <w:t xml:space="preserve"> [1,25(OH)</w:t>
      </w:r>
      <w:r w:rsidR="00F021FA" w:rsidRPr="00942E14">
        <w:rPr>
          <w:sz w:val="20"/>
          <w:szCs w:val="20"/>
          <w:vertAlign w:val="subscript"/>
        </w:rPr>
        <w:t>2</w:t>
      </w:r>
      <w:r w:rsidR="00F021FA" w:rsidRPr="00942E14">
        <w:rPr>
          <w:sz w:val="20"/>
          <w:szCs w:val="20"/>
        </w:rPr>
        <w:t>D</w:t>
      </w:r>
      <w:r w:rsidR="006C400A" w:rsidRPr="006C400A">
        <w:rPr>
          <w:sz w:val="20"/>
          <w:szCs w:val="20"/>
          <w:vertAlign w:val="subscript"/>
        </w:rPr>
        <w:t>3</w:t>
      </w:r>
      <w:r w:rsidR="00F021FA" w:rsidRPr="00942E14">
        <w:rPr>
          <w:sz w:val="20"/>
          <w:szCs w:val="20"/>
        </w:rPr>
        <w:t>] in immune response modulation was first identified with the discovery of vitamin D receptors in activated human inflammatory cells.</w:t>
      </w:r>
      <w:r w:rsidR="001A58D2">
        <w:rPr>
          <w:sz w:val="20"/>
          <w:szCs w:val="20"/>
          <w:vertAlign w:val="superscript"/>
        </w:rPr>
        <w:t xml:space="preserve"> </w:t>
      </w:r>
      <w:r w:rsidR="00F021FA" w:rsidRPr="00942E14">
        <w:rPr>
          <w:sz w:val="20"/>
          <w:szCs w:val="20"/>
        </w:rPr>
        <w:t>It is now known that Vitamin D affects a wide range of biological processes, including cell proliferation and differentiation, regulation of inflammation, immunomodulation, muscle strength, in addition to bone formation and electrolyte homeostasis.</w:t>
      </w:r>
      <w:r w:rsidR="00F021FA" w:rsidRPr="00942E14">
        <w:rPr>
          <w:sz w:val="20"/>
          <w:szCs w:val="20"/>
          <w:vertAlign w:val="superscript"/>
        </w:rPr>
        <w:t xml:space="preserve"> </w:t>
      </w:r>
      <w:r w:rsidR="00F021FA" w:rsidRPr="00942E14">
        <w:rPr>
          <w:sz w:val="20"/>
          <w:szCs w:val="20"/>
        </w:rPr>
        <w:t>Reduced formation of calcitriol in the tissues might lead to impaired immune responses, mucosal bar</w:t>
      </w:r>
      <w:r w:rsidR="001A58D2">
        <w:rPr>
          <w:sz w:val="20"/>
          <w:szCs w:val="20"/>
        </w:rPr>
        <w:t>riers and endothelial functions.</w:t>
      </w:r>
      <w:r w:rsidR="00F021FA" w:rsidRPr="00942E14">
        <w:rPr>
          <w:sz w:val="20"/>
          <w:szCs w:val="20"/>
        </w:rPr>
        <w:t xml:space="preserve"> Its action on innate immunity is stimulatory, while its action on adaptive immunity is mainly considered to be modulatory.</w:t>
      </w:r>
    </w:p>
    <w:p w:rsidR="00E13EA6" w:rsidRPr="00942E14" w:rsidRDefault="00722E20" w:rsidP="00942E14">
      <w:pPr>
        <w:spacing w:after="208"/>
        <w:ind w:left="-5"/>
        <w:rPr>
          <w:sz w:val="20"/>
          <w:szCs w:val="20"/>
        </w:rPr>
      </w:pPr>
      <w:r>
        <w:rPr>
          <w:sz w:val="20"/>
          <w:szCs w:val="20"/>
        </w:rPr>
        <w:t>V</w:t>
      </w:r>
      <w:r w:rsidR="00F021FA" w:rsidRPr="00942E14">
        <w:rPr>
          <w:sz w:val="20"/>
          <w:szCs w:val="20"/>
        </w:rPr>
        <w:t>itamin D is synthesized in response to ultraviolet light, sun exposure remains important for maintaining a healthy level of vitamin D. In recent years, sun exposure has declined because</w:t>
      </w:r>
      <w:r w:rsidR="00942E14" w:rsidRPr="00942E14">
        <w:rPr>
          <w:sz w:val="20"/>
          <w:szCs w:val="20"/>
        </w:rPr>
        <w:t xml:space="preserve"> </w:t>
      </w:r>
      <w:r w:rsidR="007C3A0E" w:rsidRPr="00942E14">
        <w:rPr>
          <w:sz w:val="20"/>
          <w:szCs w:val="20"/>
        </w:rPr>
        <w:t xml:space="preserve">people are spending more time indoors, a phenomenon particularly common in younger </w:t>
      </w:r>
      <w:r w:rsidR="001A58D2">
        <w:rPr>
          <w:sz w:val="20"/>
          <w:szCs w:val="20"/>
        </w:rPr>
        <w:t xml:space="preserve">individuals. </w:t>
      </w:r>
      <w:r w:rsidR="007C3A0E" w:rsidRPr="00942E14">
        <w:rPr>
          <w:sz w:val="20"/>
          <w:szCs w:val="20"/>
        </w:rPr>
        <w:t xml:space="preserve">Since very few foods naturally contain vitamin D, natural sunlight remains the major source of </w:t>
      </w:r>
      <w:r w:rsidR="00F021FA" w:rsidRPr="00942E14">
        <w:rPr>
          <w:sz w:val="20"/>
          <w:szCs w:val="20"/>
        </w:rPr>
        <w:t>vitamin D for most individuals</w:t>
      </w:r>
      <w:r w:rsidR="001A58D2">
        <w:rPr>
          <w:sz w:val="20"/>
          <w:szCs w:val="20"/>
          <w:vertAlign w:val="superscript"/>
        </w:rPr>
        <w:t xml:space="preserve">. </w:t>
      </w:r>
      <w:r w:rsidR="00F021FA" w:rsidRPr="00942E14">
        <w:rPr>
          <w:sz w:val="20"/>
          <w:szCs w:val="20"/>
        </w:rPr>
        <w:t>Accordingly, the prevalence of vitamin D deficiency remains strongly associated with factors affecting ultraviolet light intensity, including geographic location, skin tone, and time of year.</w:t>
      </w:r>
    </w:p>
    <w:p w:rsidR="00E13EA6" w:rsidRPr="00942E14" w:rsidRDefault="00F021FA" w:rsidP="007F508D">
      <w:pPr>
        <w:ind w:left="-5"/>
        <w:rPr>
          <w:sz w:val="20"/>
          <w:szCs w:val="20"/>
        </w:rPr>
      </w:pPr>
      <w:r w:rsidRPr="00942E14">
        <w:rPr>
          <w:sz w:val="20"/>
          <w:szCs w:val="20"/>
        </w:rPr>
        <w:t xml:space="preserve">Vitamin D deficiency is known to be related with disease severity, increased systemic inflammatory markers, increased infection </w:t>
      </w:r>
      <w:r w:rsidR="007F508D">
        <w:rPr>
          <w:sz w:val="20"/>
          <w:szCs w:val="20"/>
        </w:rPr>
        <w:t xml:space="preserve">and </w:t>
      </w:r>
      <w:r w:rsidR="007F508D" w:rsidRPr="00FB483F">
        <w:rPr>
          <w:sz w:val="20"/>
          <w:szCs w:val="20"/>
        </w:rPr>
        <w:t>mortality (</w:t>
      </w:r>
      <w:proofErr w:type="spellStart"/>
      <w:r w:rsidR="007F508D" w:rsidRPr="00FB483F">
        <w:rPr>
          <w:sz w:val="20"/>
          <w:szCs w:val="20"/>
        </w:rPr>
        <w:t>Jeng</w:t>
      </w:r>
      <w:proofErr w:type="spellEnd"/>
      <w:r w:rsidR="007F508D" w:rsidRPr="00FB483F">
        <w:rPr>
          <w:sz w:val="20"/>
          <w:szCs w:val="20"/>
        </w:rPr>
        <w:t xml:space="preserve"> L et al 2009). </w:t>
      </w:r>
      <w:r w:rsidRPr="00FB483F">
        <w:rPr>
          <w:sz w:val="20"/>
          <w:szCs w:val="20"/>
        </w:rPr>
        <w:t>Vitamin</w:t>
      </w:r>
      <w:r w:rsidRPr="00942E14">
        <w:rPr>
          <w:sz w:val="20"/>
          <w:szCs w:val="20"/>
        </w:rPr>
        <w:t xml:space="preserve"> D receptors are found in ne</w:t>
      </w:r>
      <w:r w:rsidR="007F508D">
        <w:rPr>
          <w:sz w:val="20"/>
          <w:szCs w:val="20"/>
        </w:rPr>
        <w:t>arly all types of immune cells. (</w:t>
      </w:r>
      <w:proofErr w:type="spellStart"/>
      <w:r w:rsidR="007F508D">
        <w:rPr>
          <w:sz w:val="20"/>
          <w:szCs w:val="20"/>
        </w:rPr>
        <w:t>Aranow</w:t>
      </w:r>
      <w:proofErr w:type="spellEnd"/>
      <w:r w:rsidR="007F508D">
        <w:rPr>
          <w:sz w:val="20"/>
          <w:szCs w:val="20"/>
        </w:rPr>
        <w:t xml:space="preserve"> C 2011). </w:t>
      </w:r>
      <w:r w:rsidRPr="00942E14">
        <w:rPr>
          <w:sz w:val="20"/>
          <w:szCs w:val="20"/>
        </w:rPr>
        <w:t>Various clinical studies and trials have shown correlation between vitamin D and systemic infections. Its deficiency has been associated with acut</w:t>
      </w:r>
      <w:r w:rsidR="00212426">
        <w:rPr>
          <w:sz w:val="20"/>
          <w:szCs w:val="20"/>
        </w:rPr>
        <w:t>e respiratory tract infections</w:t>
      </w:r>
      <w:r w:rsidR="007F508D">
        <w:rPr>
          <w:sz w:val="20"/>
          <w:szCs w:val="20"/>
        </w:rPr>
        <w:t xml:space="preserve"> as proved in research by </w:t>
      </w:r>
      <w:proofErr w:type="spellStart"/>
      <w:r w:rsidR="007F508D">
        <w:rPr>
          <w:sz w:val="20"/>
          <w:szCs w:val="20"/>
        </w:rPr>
        <w:t>Ginde</w:t>
      </w:r>
      <w:proofErr w:type="spellEnd"/>
      <w:r w:rsidR="007F508D">
        <w:rPr>
          <w:sz w:val="20"/>
          <w:szCs w:val="20"/>
        </w:rPr>
        <w:t xml:space="preserve"> AA 2009</w:t>
      </w:r>
      <w:r w:rsidR="00212426">
        <w:rPr>
          <w:sz w:val="20"/>
          <w:szCs w:val="20"/>
        </w:rPr>
        <w:t xml:space="preserve">, </w:t>
      </w:r>
      <w:r w:rsidRPr="00942E14">
        <w:rPr>
          <w:sz w:val="20"/>
          <w:szCs w:val="20"/>
        </w:rPr>
        <w:t>cardiovascular disea</w:t>
      </w:r>
      <w:r w:rsidR="00212426">
        <w:rPr>
          <w:sz w:val="20"/>
          <w:szCs w:val="20"/>
        </w:rPr>
        <w:t>ses and other chronic illnesses</w:t>
      </w:r>
      <w:r w:rsidRPr="00942E14">
        <w:rPr>
          <w:sz w:val="20"/>
          <w:szCs w:val="20"/>
        </w:rPr>
        <w:t>.</w:t>
      </w:r>
      <w:r w:rsidRPr="00942E14">
        <w:rPr>
          <w:color w:val="333333"/>
          <w:sz w:val="20"/>
          <w:szCs w:val="20"/>
        </w:rPr>
        <w:t xml:space="preserve"> </w:t>
      </w:r>
      <w:r w:rsidRPr="00942E14">
        <w:rPr>
          <w:sz w:val="20"/>
          <w:szCs w:val="20"/>
        </w:rPr>
        <w:t xml:space="preserve">Scientists are now exploring its possible association with acute life-threatening illnesses. </w:t>
      </w:r>
    </w:p>
    <w:p w:rsidR="00E13EA6" w:rsidRPr="00942E14" w:rsidRDefault="00F021FA" w:rsidP="00FB483F">
      <w:pPr>
        <w:spacing w:after="221"/>
        <w:ind w:left="-5"/>
        <w:rPr>
          <w:sz w:val="20"/>
          <w:szCs w:val="20"/>
        </w:rPr>
      </w:pPr>
      <w:r w:rsidRPr="00942E14">
        <w:rPr>
          <w:sz w:val="20"/>
          <w:szCs w:val="20"/>
        </w:rPr>
        <w:t>Vitamin D deficiency is defined as</w:t>
      </w:r>
      <w:r w:rsidR="00130113">
        <w:rPr>
          <w:sz w:val="20"/>
          <w:szCs w:val="20"/>
        </w:rPr>
        <w:t xml:space="preserve"> serum vitamin D levels below 10</w:t>
      </w:r>
      <w:r w:rsidR="00932973">
        <w:rPr>
          <w:sz w:val="20"/>
          <w:szCs w:val="20"/>
        </w:rPr>
        <w:t xml:space="preserve"> ng/mL</w:t>
      </w:r>
      <w:r w:rsidRPr="00942E14">
        <w:rPr>
          <w:sz w:val="20"/>
          <w:szCs w:val="20"/>
        </w:rPr>
        <w:t>, and the incidence in intensive care patie</w:t>
      </w:r>
      <w:r w:rsidR="007F508D">
        <w:rPr>
          <w:sz w:val="20"/>
          <w:szCs w:val="20"/>
        </w:rPr>
        <w:t>nts varies between 17% and 82% (</w:t>
      </w:r>
      <w:proofErr w:type="spellStart"/>
      <w:r w:rsidR="007F508D">
        <w:rPr>
          <w:sz w:val="20"/>
          <w:szCs w:val="20"/>
        </w:rPr>
        <w:t>Hew</w:t>
      </w:r>
      <w:r w:rsidR="00FB483F">
        <w:rPr>
          <w:sz w:val="20"/>
          <w:szCs w:val="20"/>
        </w:rPr>
        <w:t>ison</w:t>
      </w:r>
      <w:proofErr w:type="spellEnd"/>
      <w:r w:rsidR="00FB483F">
        <w:rPr>
          <w:sz w:val="20"/>
          <w:szCs w:val="20"/>
        </w:rPr>
        <w:t xml:space="preserve"> </w:t>
      </w:r>
      <w:r w:rsidR="00BE2C61">
        <w:rPr>
          <w:sz w:val="20"/>
          <w:szCs w:val="20"/>
        </w:rPr>
        <w:t xml:space="preserve">et al </w:t>
      </w:r>
      <w:r w:rsidR="00FB483F">
        <w:rPr>
          <w:sz w:val="20"/>
          <w:szCs w:val="20"/>
        </w:rPr>
        <w:t xml:space="preserve">2004; </w:t>
      </w:r>
      <w:proofErr w:type="spellStart"/>
      <w:r w:rsidR="00FB483F">
        <w:rPr>
          <w:sz w:val="20"/>
          <w:szCs w:val="20"/>
        </w:rPr>
        <w:t>Arnson</w:t>
      </w:r>
      <w:proofErr w:type="spellEnd"/>
      <w:r w:rsidR="00FB483F">
        <w:rPr>
          <w:sz w:val="20"/>
          <w:szCs w:val="20"/>
        </w:rPr>
        <w:t xml:space="preserve"> Y</w:t>
      </w:r>
      <w:r w:rsidR="00BE2C61">
        <w:rPr>
          <w:sz w:val="20"/>
          <w:szCs w:val="20"/>
        </w:rPr>
        <w:t xml:space="preserve"> et al</w:t>
      </w:r>
      <w:bookmarkStart w:id="0" w:name="_GoBack"/>
      <w:bookmarkEnd w:id="0"/>
      <w:r w:rsidR="00FB483F">
        <w:rPr>
          <w:sz w:val="20"/>
          <w:szCs w:val="20"/>
        </w:rPr>
        <w:t xml:space="preserve"> 2012) </w:t>
      </w:r>
      <w:r w:rsidR="00150B6E">
        <w:rPr>
          <w:sz w:val="20"/>
          <w:szCs w:val="20"/>
        </w:rPr>
        <w:t>Vitamin D insufficiency is defined as serum vitamin D levels between 10 to 20 ng/ml. B</w:t>
      </w:r>
      <w:r w:rsidRPr="00942E14">
        <w:rPr>
          <w:sz w:val="20"/>
          <w:szCs w:val="20"/>
        </w:rPr>
        <w:t>oth vitamin D deficiency and insuffi</w:t>
      </w:r>
      <w:r w:rsidR="00212426">
        <w:rPr>
          <w:sz w:val="20"/>
          <w:szCs w:val="20"/>
        </w:rPr>
        <w:t>ciency are prevalent worldwide.</w:t>
      </w:r>
      <w:r w:rsidR="00FB483F">
        <w:rPr>
          <w:sz w:val="20"/>
          <w:szCs w:val="20"/>
        </w:rPr>
        <w:t xml:space="preserve"> </w:t>
      </w:r>
      <w:r w:rsidRPr="00942E14">
        <w:rPr>
          <w:sz w:val="20"/>
          <w:szCs w:val="20"/>
        </w:rPr>
        <w:t>Neither condition poses an immediate risk in otherwise healthy individuals. However, vitamin D deficiency or insufficiency may influence outcomes in critically ill patients.</w:t>
      </w:r>
      <w:r w:rsidR="00212426">
        <w:rPr>
          <w:sz w:val="20"/>
          <w:szCs w:val="20"/>
          <w:vertAlign w:val="superscript"/>
        </w:rPr>
        <w:t xml:space="preserve"> </w:t>
      </w:r>
      <w:r w:rsidRPr="00942E14">
        <w:rPr>
          <w:sz w:val="20"/>
          <w:szCs w:val="20"/>
        </w:rPr>
        <w:t>Low vitamin D status is reported to simulate mild acute phase response in which cause elevated concentrations of C-reactive protein (CRP), several hemostatic factors and differ</w:t>
      </w:r>
      <w:r w:rsidR="00212426">
        <w:rPr>
          <w:sz w:val="20"/>
          <w:szCs w:val="20"/>
        </w:rPr>
        <w:t xml:space="preserve">ent pro-inflammatory cytokines. </w:t>
      </w:r>
      <w:r w:rsidRPr="00942E14">
        <w:rPr>
          <w:sz w:val="20"/>
          <w:szCs w:val="20"/>
        </w:rPr>
        <w:t>Vitamin D deficiency is known to be related with disease severity, increased systemic inflammatory markers, inc</w:t>
      </w:r>
      <w:r w:rsidR="00EE44C8">
        <w:rPr>
          <w:sz w:val="20"/>
          <w:szCs w:val="20"/>
        </w:rPr>
        <w:t>reased infection and mortality (</w:t>
      </w:r>
      <w:r w:rsidR="00EE44C8" w:rsidRPr="00EE44C8">
        <w:rPr>
          <w:sz w:val="20"/>
          <w:szCs w:val="20"/>
        </w:rPr>
        <w:t>Higgins DM et al 2012</w:t>
      </w:r>
      <w:r w:rsidR="00EE44C8">
        <w:rPr>
          <w:sz w:val="20"/>
          <w:szCs w:val="20"/>
        </w:rPr>
        <w:t>).</w:t>
      </w:r>
    </w:p>
    <w:p w:rsidR="00E13EA6" w:rsidRPr="00942E14" w:rsidRDefault="00F021FA" w:rsidP="00FB483F">
      <w:pPr>
        <w:ind w:left="-5"/>
        <w:rPr>
          <w:sz w:val="20"/>
          <w:szCs w:val="20"/>
        </w:rPr>
      </w:pPr>
      <w:r w:rsidRPr="00942E14">
        <w:rPr>
          <w:sz w:val="20"/>
          <w:szCs w:val="20"/>
        </w:rPr>
        <w:t>Data about vitamin D deficiency and the role of its replenishment are from Western countries where the sources of vitamin D, especially some kinds of food, sunlight exposure, habits of vitamin supplementation, or genetic variation may differ from other countries. Severa</w:t>
      </w:r>
      <w:r w:rsidR="00FB483F">
        <w:rPr>
          <w:sz w:val="20"/>
          <w:szCs w:val="20"/>
        </w:rPr>
        <w:t xml:space="preserve">l studies from Asia (Mora JR et al 2008; </w:t>
      </w:r>
      <w:proofErr w:type="spellStart"/>
      <w:r w:rsidR="00FB483F">
        <w:rPr>
          <w:sz w:val="20"/>
          <w:szCs w:val="20"/>
        </w:rPr>
        <w:t>Pilz</w:t>
      </w:r>
      <w:proofErr w:type="spellEnd"/>
      <w:r w:rsidR="00FB483F">
        <w:rPr>
          <w:sz w:val="20"/>
          <w:szCs w:val="20"/>
        </w:rPr>
        <w:t xml:space="preserve"> S et al 2008) </w:t>
      </w:r>
      <w:r w:rsidRPr="00942E14">
        <w:rPr>
          <w:sz w:val="20"/>
          <w:szCs w:val="20"/>
        </w:rPr>
        <w:t>reported the prevalence of vitamin D deficiency; however, these studies were pe</w:t>
      </w:r>
      <w:r w:rsidR="00212426">
        <w:rPr>
          <w:sz w:val="20"/>
          <w:szCs w:val="20"/>
        </w:rPr>
        <w:t xml:space="preserve">rformed in healthy individuals. </w:t>
      </w:r>
      <w:r w:rsidRPr="00942E14">
        <w:rPr>
          <w:sz w:val="20"/>
          <w:szCs w:val="20"/>
        </w:rPr>
        <w:t xml:space="preserve">There are limited data about the prevalence and impact of vitamin D deficiency among patients with critical illness. </w:t>
      </w:r>
    </w:p>
    <w:p w:rsidR="00E13EA6" w:rsidRPr="00942E14" w:rsidRDefault="00F021FA">
      <w:pPr>
        <w:spacing w:after="196"/>
        <w:ind w:left="-5"/>
        <w:rPr>
          <w:sz w:val="20"/>
          <w:szCs w:val="20"/>
        </w:rPr>
      </w:pPr>
      <w:r w:rsidRPr="00942E14">
        <w:rPr>
          <w:sz w:val="20"/>
          <w:szCs w:val="20"/>
        </w:rPr>
        <w:t>So, the role of vitamin D in critically ill patients has not yet been fully established. Despite the numerous disease conditions associated with vitamin D deficiency in the general population, the relationship of this deficiency to outcome in critically ill patients remains unclear. The relevance of vitamin D measurement and kinetics at ICU admission is open to debate. Furthermore, the 25(OH)D</w:t>
      </w:r>
      <w:r w:rsidR="006C400A" w:rsidRPr="006C400A">
        <w:rPr>
          <w:sz w:val="20"/>
          <w:szCs w:val="20"/>
          <w:vertAlign w:val="subscript"/>
        </w:rPr>
        <w:t>3</w:t>
      </w:r>
      <w:r w:rsidRPr="00942E14">
        <w:rPr>
          <w:sz w:val="20"/>
          <w:szCs w:val="20"/>
        </w:rPr>
        <w:t xml:space="preserve"> levels required for proper maintenance of the pleiotropic effects of vitamin D remain unknown. Data regarding the relationship between 25-hydroxyvitamin D</w:t>
      </w:r>
      <w:r w:rsidR="006C400A" w:rsidRPr="006C400A">
        <w:rPr>
          <w:sz w:val="20"/>
          <w:szCs w:val="20"/>
          <w:vertAlign w:val="subscript"/>
        </w:rPr>
        <w:t>3</w:t>
      </w:r>
      <w:r w:rsidRPr="00942E14">
        <w:rPr>
          <w:sz w:val="20"/>
          <w:szCs w:val="20"/>
        </w:rPr>
        <w:t xml:space="preserve"> levels and outcomes in the medical intensive care unit are sparse. The goal of the study was to evaluate the prevalence of 25-hydroxyvitamin D</w:t>
      </w:r>
      <w:r w:rsidR="006C400A" w:rsidRPr="006C400A">
        <w:rPr>
          <w:sz w:val="20"/>
          <w:szCs w:val="20"/>
          <w:vertAlign w:val="subscript"/>
        </w:rPr>
        <w:t>3</w:t>
      </w:r>
      <w:r w:rsidRPr="00942E14">
        <w:rPr>
          <w:sz w:val="20"/>
          <w:szCs w:val="20"/>
        </w:rPr>
        <w:t xml:space="preserve"> deficiency in the intensive care units. This study also investigated the association between circulating vitamin D levels and mortality rates in critically ill patients. </w:t>
      </w:r>
    </w:p>
    <w:p w:rsidR="00E13EA6" w:rsidRPr="005C4B6E" w:rsidRDefault="00F021FA" w:rsidP="00942E14">
      <w:pPr>
        <w:spacing w:after="174" w:line="259" w:lineRule="auto"/>
        <w:ind w:left="0" w:firstLine="0"/>
        <w:jc w:val="left"/>
        <w:rPr>
          <w:b/>
          <w:sz w:val="18"/>
          <w:szCs w:val="18"/>
        </w:rPr>
      </w:pPr>
      <w:r w:rsidRPr="005C4B6E">
        <w:rPr>
          <w:b/>
          <w:sz w:val="18"/>
          <w:szCs w:val="18"/>
        </w:rPr>
        <w:t xml:space="preserve"> </w:t>
      </w:r>
    </w:p>
    <w:p w:rsidR="007C63B3" w:rsidRDefault="007C63B3">
      <w:pPr>
        <w:spacing w:after="134" w:line="259" w:lineRule="auto"/>
        <w:ind w:left="-5"/>
        <w:jc w:val="left"/>
        <w:rPr>
          <w:b/>
          <w:sz w:val="22"/>
        </w:rPr>
      </w:pPr>
    </w:p>
    <w:p w:rsidR="00E13EA6" w:rsidRPr="00942E14" w:rsidRDefault="00D61F21">
      <w:pPr>
        <w:spacing w:after="134" w:line="259" w:lineRule="auto"/>
        <w:ind w:left="-5"/>
        <w:jc w:val="left"/>
        <w:rPr>
          <w:b/>
          <w:sz w:val="22"/>
        </w:rPr>
      </w:pPr>
      <w:r>
        <w:rPr>
          <w:b/>
          <w:sz w:val="22"/>
        </w:rPr>
        <w:t>M</w:t>
      </w:r>
      <w:r w:rsidR="00F021FA" w:rsidRPr="00942E14">
        <w:rPr>
          <w:b/>
          <w:sz w:val="22"/>
        </w:rPr>
        <w:t xml:space="preserve">ATERIAL AND METHODS: </w:t>
      </w:r>
    </w:p>
    <w:p w:rsidR="00E13EA6" w:rsidRPr="00942E14" w:rsidRDefault="00F021FA">
      <w:pPr>
        <w:pStyle w:val="Heading1"/>
        <w:ind w:left="-5"/>
        <w:rPr>
          <w:b/>
          <w:sz w:val="20"/>
          <w:szCs w:val="18"/>
        </w:rPr>
      </w:pPr>
      <w:r w:rsidRPr="00942E14">
        <w:rPr>
          <w:b/>
          <w:sz w:val="20"/>
          <w:szCs w:val="18"/>
        </w:rPr>
        <w:t xml:space="preserve">Study design  </w:t>
      </w:r>
    </w:p>
    <w:p w:rsidR="00E13EA6" w:rsidRPr="00942E14" w:rsidRDefault="00F021FA">
      <w:pPr>
        <w:ind w:left="-5"/>
        <w:rPr>
          <w:sz w:val="20"/>
          <w:szCs w:val="20"/>
        </w:rPr>
      </w:pPr>
      <w:r w:rsidRPr="00942E14">
        <w:rPr>
          <w:sz w:val="20"/>
          <w:szCs w:val="20"/>
        </w:rPr>
        <w:t xml:space="preserve">This prospective study was conducted in </w:t>
      </w:r>
      <w:proofErr w:type="spellStart"/>
      <w:r w:rsidRPr="00942E14">
        <w:rPr>
          <w:sz w:val="20"/>
          <w:szCs w:val="20"/>
        </w:rPr>
        <w:t>Bhagat</w:t>
      </w:r>
      <w:proofErr w:type="spellEnd"/>
      <w:r w:rsidRPr="00942E14">
        <w:rPr>
          <w:sz w:val="20"/>
          <w:szCs w:val="20"/>
        </w:rPr>
        <w:t xml:space="preserve"> </w:t>
      </w:r>
      <w:proofErr w:type="spellStart"/>
      <w:r w:rsidRPr="00942E14">
        <w:rPr>
          <w:sz w:val="20"/>
          <w:szCs w:val="20"/>
        </w:rPr>
        <w:t>Phool</w:t>
      </w:r>
      <w:proofErr w:type="spellEnd"/>
      <w:r w:rsidRPr="00942E14">
        <w:rPr>
          <w:sz w:val="20"/>
          <w:szCs w:val="20"/>
        </w:rPr>
        <w:t xml:space="preserve"> Singh Government Medical College, a tertiary care hospital located in </w:t>
      </w:r>
      <w:proofErr w:type="spellStart"/>
      <w:r w:rsidRPr="00942E14">
        <w:rPr>
          <w:sz w:val="20"/>
          <w:szCs w:val="20"/>
        </w:rPr>
        <w:t>Sonipat</w:t>
      </w:r>
      <w:proofErr w:type="spellEnd"/>
      <w:r w:rsidRPr="00942E14">
        <w:rPr>
          <w:sz w:val="20"/>
          <w:szCs w:val="20"/>
        </w:rPr>
        <w:t xml:space="preserve"> district of Haryana which is a 450 bed teaching hospital with 19 ICU beds. Data was collected from 60 patients admitted in ICU during a period of 2 months. </w:t>
      </w:r>
    </w:p>
    <w:p w:rsidR="00E13EA6" w:rsidRPr="00942E14" w:rsidRDefault="00F021FA">
      <w:pPr>
        <w:pStyle w:val="Heading1"/>
        <w:ind w:left="-5"/>
        <w:rPr>
          <w:b/>
          <w:sz w:val="20"/>
          <w:szCs w:val="18"/>
        </w:rPr>
      </w:pPr>
      <w:r w:rsidRPr="00942E14">
        <w:rPr>
          <w:b/>
          <w:sz w:val="20"/>
          <w:szCs w:val="18"/>
        </w:rPr>
        <w:t xml:space="preserve">Inclusion criteria </w:t>
      </w:r>
    </w:p>
    <w:p w:rsidR="00E13EA6" w:rsidRPr="00942E14" w:rsidRDefault="00F021FA">
      <w:pPr>
        <w:ind w:left="-5"/>
        <w:rPr>
          <w:sz w:val="20"/>
          <w:szCs w:val="20"/>
        </w:rPr>
      </w:pPr>
      <w:r w:rsidRPr="00942E14">
        <w:rPr>
          <w:sz w:val="20"/>
          <w:szCs w:val="20"/>
        </w:rPr>
        <w:t xml:space="preserve">All adult men and women, 18 years old or older, expecting to require at least 48 hours of critical care (as determined by the treating ICU team) were deemed eligible to participate. Informed consent was obtained from </w:t>
      </w:r>
      <w:r w:rsidR="00932973">
        <w:rPr>
          <w:sz w:val="20"/>
          <w:szCs w:val="20"/>
        </w:rPr>
        <w:t>the subjects if they were</w:t>
      </w:r>
      <w:r w:rsidRPr="00942E14">
        <w:rPr>
          <w:sz w:val="20"/>
          <w:szCs w:val="20"/>
        </w:rPr>
        <w:t xml:space="preserve"> ori</w:t>
      </w:r>
      <w:r w:rsidR="00932973">
        <w:rPr>
          <w:sz w:val="20"/>
          <w:szCs w:val="20"/>
        </w:rPr>
        <w:t>ented to person, place and person</w:t>
      </w:r>
      <w:r w:rsidRPr="00942E14">
        <w:rPr>
          <w:sz w:val="20"/>
          <w:szCs w:val="20"/>
        </w:rPr>
        <w:t>. Surrogate consent was obtained when subjects did not meet these criteria. All questions were asked from the</w:t>
      </w:r>
      <w:r w:rsidR="00932973">
        <w:rPr>
          <w:sz w:val="20"/>
          <w:szCs w:val="20"/>
        </w:rPr>
        <w:t xml:space="preserve"> participants in a language they could</w:t>
      </w:r>
      <w:r w:rsidRPr="00942E14">
        <w:rPr>
          <w:sz w:val="20"/>
          <w:szCs w:val="20"/>
        </w:rPr>
        <w:t xml:space="preserve"> easily comprehend. Each patient was given 15-20 minutes. </w:t>
      </w:r>
    </w:p>
    <w:p w:rsidR="00E13EA6" w:rsidRPr="00942E14" w:rsidRDefault="00F021FA">
      <w:pPr>
        <w:pStyle w:val="Heading1"/>
        <w:ind w:left="-5"/>
        <w:rPr>
          <w:b/>
          <w:sz w:val="20"/>
          <w:szCs w:val="18"/>
        </w:rPr>
      </w:pPr>
      <w:r w:rsidRPr="00942E14">
        <w:rPr>
          <w:b/>
          <w:sz w:val="20"/>
          <w:szCs w:val="18"/>
        </w:rPr>
        <w:t xml:space="preserve">Exclusion criteria </w:t>
      </w:r>
    </w:p>
    <w:p w:rsidR="00E13EA6" w:rsidRPr="00942E14" w:rsidRDefault="00F021FA">
      <w:pPr>
        <w:ind w:left="-5"/>
        <w:rPr>
          <w:sz w:val="18"/>
          <w:szCs w:val="18"/>
        </w:rPr>
      </w:pPr>
      <w:r w:rsidRPr="00942E14">
        <w:rPr>
          <w:sz w:val="18"/>
          <w:szCs w:val="18"/>
        </w:rPr>
        <w:t>The patients who were under 18 years old, readmitted or had elective surgery were excluded from the study. Patient</w:t>
      </w:r>
      <w:r w:rsidR="00932973">
        <w:rPr>
          <w:sz w:val="18"/>
          <w:szCs w:val="18"/>
        </w:rPr>
        <w:t>s were also excluded if they didn</w:t>
      </w:r>
      <w:r w:rsidRPr="00942E14">
        <w:rPr>
          <w:sz w:val="18"/>
          <w:szCs w:val="18"/>
        </w:rPr>
        <w:t xml:space="preserve">’t have suitable healthcare proxy (when patients were not able to provide consent), if they had recent history of vitamin D supplementation more than or equal to 4,000 IU/d or if they refused to participate.  </w:t>
      </w:r>
    </w:p>
    <w:p w:rsidR="00E13EA6" w:rsidRPr="00942E14" w:rsidRDefault="00F021FA">
      <w:pPr>
        <w:pStyle w:val="Heading1"/>
        <w:ind w:left="-5"/>
        <w:rPr>
          <w:b/>
          <w:sz w:val="20"/>
          <w:szCs w:val="18"/>
        </w:rPr>
      </w:pPr>
      <w:r w:rsidRPr="00942E14">
        <w:rPr>
          <w:b/>
          <w:sz w:val="20"/>
          <w:szCs w:val="18"/>
        </w:rPr>
        <w:t xml:space="preserve">Blood sample processing and Vitamin D measurement </w:t>
      </w:r>
    </w:p>
    <w:p w:rsidR="00E13EA6" w:rsidRPr="00942E14" w:rsidRDefault="00F021FA">
      <w:pPr>
        <w:ind w:left="-5"/>
        <w:rPr>
          <w:sz w:val="18"/>
          <w:szCs w:val="18"/>
        </w:rPr>
      </w:pPr>
      <w:r w:rsidRPr="00942E14">
        <w:rPr>
          <w:sz w:val="18"/>
          <w:szCs w:val="18"/>
        </w:rPr>
        <w:t>Following informed consent, fresh blood was acqui</w:t>
      </w:r>
      <w:r w:rsidR="00AA3B30">
        <w:rPr>
          <w:sz w:val="18"/>
          <w:szCs w:val="18"/>
        </w:rPr>
        <w:t xml:space="preserve">red from an indwelling venous </w:t>
      </w:r>
      <w:r w:rsidRPr="00942E14">
        <w:rPr>
          <w:sz w:val="18"/>
          <w:szCs w:val="18"/>
        </w:rPr>
        <w:t xml:space="preserve">catheter and collected directly into a </w:t>
      </w:r>
      <w:r w:rsidR="00932973">
        <w:rPr>
          <w:sz w:val="18"/>
          <w:szCs w:val="18"/>
        </w:rPr>
        <w:t>red vacutainer</w:t>
      </w:r>
      <w:r w:rsidRPr="00942E14">
        <w:rPr>
          <w:sz w:val="18"/>
          <w:szCs w:val="18"/>
        </w:rPr>
        <w:t xml:space="preserve">. The sample was allowed to clot. The serum so obtained was stored at temperature of 2 to 8 degree Celsius and assays were performed at the central research laboratory.  All the reagents and specimens were allowed to come to room temperature before doing the procedure. All reagents were gently mixed without foaming. </w:t>
      </w:r>
    </w:p>
    <w:p w:rsidR="00E13EA6" w:rsidRPr="00942E14" w:rsidRDefault="00F021FA">
      <w:pPr>
        <w:ind w:left="-5"/>
        <w:rPr>
          <w:sz w:val="18"/>
          <w:szCs w:val="18"/>
        </w:rPr>
      </w:pPr>
      <w:r w:rsidRPr="00942E14">
        <w:rPr>
          <w:sz w:val="18"/>
          <w:szCs w:val="18"/>
        </w:rPr>
        <w:t>Total 25(OH)D (combined D</w:t>
      </w:r>
      <w:r w:rsidRPr="00942E14">
        <w:rPr>
          <w:sz w:val="18"/>
          <w:szCs w:val="18"/>
          <w:vertAlign w:val="subscript"/>
        </w:rPr>
        <w:t>2</w:t>
      </w:r>
      <w:r w:rsidRPr="00942E14">
        <w:rPr>
          <w:sz w:val="18"/>
          <w:szCs w:val="18"/>
        </w:rPr>
        <w:t xml:space="preserve"> and D</w:t>
      </w:r>
      <w:r w:rsidRPr="00942E14">
        <w:rPr>
          <w:sz w:val="18"/>
          <w:szCs w:val="18"/>
          <w:vertAlign w:val="subscript"/>
        </w:rPr>
        <w:t>3</w:t>
      </w:r>
      <w:r w:rsidRPr="00942E14">
        <w:rPr>
          <w:sz w:val="18"/>
          <w:szCs w:val="18"/>
        </w:rPr>
        <w:t xml:space="preserve">) was be measured by enzyme-linked immunosorbent assay (ELISA), using commercially available </w:t>
      </w:r>
      <w:proofErr w:type="spellStart"/>
      <w:r w:rsidRPr="00942E14">
        <w:rPr>
          <w:sz w:val="18"/>
          <w:szCs w:val="18"/>
        </w:rPr>
        <w:t>calbiotech</w:t>
      </w:r>
      <w:proofErr w:type="spellEnd"/>
      <w:r w:rsidR="00AA3B30">
        <w:rPr>
          <w:sz w:val="18"/>
          <w:szCs w:val="18"/>
        </w:rPr>
        <w:t xml:space="preserve"> kit. </w:t>
      </w:r>
    </w:p>
    <w:p w:rsidR="00E13EA6" w:rsidRPr="00942E14" w:rsidRDefault="00F021FA">
      <w:pPr>
        <w:pStyle w:val="Heading1"/>
        <w:ind w:left="-5"/>
        <w:rPr>
          <w:b/>
          <w:sz w:val="20"/>
          <w:szCs w:val="18"/>
        </w:rPr>
      </w:pPr>
      <w:r w:rsidRPr="00942E14">
        <w:rPr>
          <w:b/>
          <w:sz w:val="20"/>
          <w:szCs w:val="18"/>
        </w:rPr>
        <w:t xml:space="preserve">Clinical data collection </w:t>
      </w:r>
    </w:p>
    <w:p w:rsidR="00E13EA6" w:rsidRPr="00942E14" w:rsidRDefault="00F021FA">
      <w:pPr>
        <w:ind w:left="-5"/>
        <w:rPr>
          <w:sz w:val="18"/>
          <w:szCs w:val="18"/>
        </w:rPr>
      </w:pPr>
      <w:r w:rsidRPr="00942E14">
        <w:rPr>
          <w:sz w:val="18"/>
          <w:szCs w:val="18"/>
        </w:rPr>
        <w:t xml:space="preserve">Study was carried out after getting approval from institute’s ethics committee. The database contained information on demographics, medications, laboratory values, microbiology data, procedures and the records of inpatient and outpatients, length of ICU stay and mortality. The patient’s APACHE II (Acute Physiology and Chronic Health Evaluation II) score will be calculated to measure the severity of disease for adult patients admitted to intensive care units. It is applied within 24 hours of admission of a patient to an </w:t>
      </w:r>
      <w:r w:rsidRPr="00942E14">
        <w:rPr>
          <w:color w:val="0563C1"/>
          <w:sz w:val="18"/>
          <w:szCs w:val="18"/>
          <w:u w:val="single" w:color="0563C1"/>
        </w:rPr>
        <w:t>intensive care unit</w:t>
      </w:r>
      <w:r w:rsidRPr="00942E14">
        <w:rPr>
          <w:sz w:val="18"/>
          <w:szCs w:val="18"/>
        </w:rPr>
        <w:t xml:space="preserve"> (an integer score from 0 to 71 is computed based on several measurements). Higher scores correspond to more severe disease and a higher risk of death. It is calculated from a patient's age and 12 routine </w:t>
      </w:r>
      <w:r w:rsidRPr="00942E14">
        <w:rPr>
          <w:color w:val="0563C1"/>
          <w:sz w:val="18"/>
          <w:szCs w:val="18"/>
          <w:u w:val="single" w:color="0563C1"/>
        </w:rPr>
        <w:t>physiological</w:t>
      </w:r>
      <w:r w:rsidRPr="00942E14">
        <w:rPr>
          <w:sz w:val="18"/>
          <w:szCs w:val="18"/>
        </w:rPr>
        <w:t xml:space="preserve"> measurements: </w:t>
      </w:r>
    </w:p>
    <w:p w:rsidR="00E13EA6" w:rsidRPr="00942E14" w:rsidRDefault="00F021FA">
      <w:pPr>
        <w:numPr>
          <w:ilvl w:val="0"/>
          <w:numId w:val="2"/>
        </w:numPr>
        <w:ind w:left="753" w:hanging="403"/>
        <w:rPr>
          <w:sz w:val="18"/>
          <w:szCs w:val="18"/>
        </w:rPr>
      </w:pPr>
      <w:r w:rsidRPr="00942E14">
        <w:rPr>
          <w:sz w:val="18"/>
          <w:szCs w:val="18"/>
        </w:rPr>
        <w:t>PaO</w:t>
      </w:r>
      <w:r w:rsidRPr="00942E14">
        <w:rPr>
          <w:sz w:val="18"/>
          <w:szCs w:val="18"/>
          <w:vertAlign w:val="subscript"/>
        </w:rPr>
        <w:t>2</w:t>
      </w:r>
      <w:r w:rsidRPr="00942E14">
        <w:rPr>
          <w:sz w:val="18"/>
          <w:szCs w:val="18"/>
        </w:rPr>
        <w:t xml:space="preserve"> (depending on FiO</w:t>
      </w:r>
      <w:r w:rsidRPr="00942E14">
        <w:rPr>
          <w:sz w:val="18"/>
          <w:szCs w:val="18"/>
          <w:vertAlign w:val="subscript"/>
        </w:rPr>
        <w:t>2</w:t>
      </w:r>
      <w:r w:rsidRPr="00942E14">
        <w:rPr>
          <w:sz w:val="18"/>
          <w:szCs w:val="18"/>
        </w:rPr>
        <w:t xml:space="preserve">) </w:t>
      </w:r>
    </w:p>
    <w:p w:rsidR="00E13EA6" w:rsidRPr="00942E14" w:rsidRDefault="00F021FA">
      <w:pPr>
        <w:numPr>
          <w:ilvl w:val="0"/>
          <w:numId w:val="2"/>
        </w:numPr>
        <w:ind w:left="753" w:hanging="403"/>
        <w:rPr>
          <w:sz w:val="18"/>
          <w:szCs w:val="18"/>
        </w:rPr>
      </w:pPr>
      <w:r w:rsidRPr="00942E14">
        <w:rPr>
          <w:sz w:val="18"/>
          <w:szCs w:val="18"/>
        </w:rPr>
        <w:t xml:space="preserve">Temperature (rectal) </w:t>
      </w:r>
    </w:p>
    <w:p w:rsidR="00E13EA6" w:rsidRPr="00942E14" w:rsidRDefault="00F021FA">
      <w:pPr>
        <w:numPr>
          <w:ilvl w:val="0"/>
          <w:numId w:val="2"/>
        </w:numPr>
        <w:ind w:left="753" w:hanging="403"/>
        <w:rPr>
          <w:sz w:val="18"/>
          <w:szCs w:val="18"/>
        </w:rPr>
      </w:pPr>
      <w:r w:rsidRPr="00942E14">
        <w:rPr>
          <w:sz w:val="18"/>
          <w:szCs w:val="18"/>
        </w:rPr>
        <w:t xml:space="preserve">Mean arterial pressure </w:t>
      </w:r>
    </w:p>
    <w:p w:rsidR="00E13EA6" w:rsidRPr="00942E14" w:rsidRDefault="00F021FA">
      <w:pPr>
        <w:numPr>
          <w:ilvl w:val="0"/>
          <w:numId w:val="2"/>
        </w:numPr>
        <w:ind w:left="753" w:hanging="403"/>
        <w:rPr>
          <w:sz w:val="18"/>
          <w:szCs w:val="18"/>
        </w:rPr>
      </w:pPr>
      <w:r w:rsidRPr="00942E14">
        <w:rPr>
          <w:sz w:val="18"/>
          <w:szCs w:val="18"/>
        </w:rPr>
        <w:t xml:space="preserve">pH arterial </w:t>
      </w:r>
    </w:p>
    <w:p w:rsidR="00E13EA6" w:rsidRPr="00942E14" w:rsidRDefault="00F021FA">
      <w:pPr>
        <w:numPr>
          <w:ilvl w:val="0"/>
          <w:numId w:val="2"/>
        </w:numPr>
        <w:ind w:left="753" w:hanging="403"/>
        <w:rPr>
          <w:sz w:val="18"/>
          <w:szCs w:val="18"/>
        </w:rPr>
      </w:pPr>
      <w:r w:rsidRPr="00942E14">
        <w:rPr>
          <w:sz w:val="18"/>
          <w:szCs w:val="18"/>
        </w:rPr>
        <w:t xml:space="preserve">Heart rate </w:t>
      </w:r>
    </w:p>
    <w:p w:rsidR="00E13EA6" w:rsidRPr="00942E14" w:rsidRDefault="00F021FA">
      <w:pPr>
        <w:numPr>
          <w:ilvl w:val="0"/>
          <w:numId w:val="2"/>
        </w:numPr>
        <w:ind w:left="753" w:hanging="403"/>
        <w:rPr>
          <w:sz w:val="18"/>
          <w:szCs w:val="18"/>
        </w:rPr>
      </w:pPr>
      <w:r w:rsidRPr="00942E14">
        <w:rPr>
          <w:sz w:val="18"/>
          <w:szCs w:val="18"/>
        </w:rPr>
        <w:t xml:space="preserve">Respiratory rate </w:t>
      </w:r>
    </w:p>
    <w:p w:rsidR="00E13EA6" w:rsidRPr="00942E14" w:rsidRDefault="00F021FA">
      <w:pPr>
        <w:numPr>
          <w:ilvl w:val="0"/>
          <w:numId w:val="2"/>
        </w:numPr>
        <w:ind w:left="753" w:hanging="403"/>
        <w:rPr>
          <w:sz w:val="18"/>
          <w:szCs w:val="18"/>
        </w:rPr>
      </w:pPr>
      <w:r w:rsidRPr="00942E14">
        <w:rPr>
          <w:sz w:val="18"/>
          <w:szCs w:val="18"/>
        </w:rPr>
        <w:t xml:space="preserve">Sodium (serum) </w:t>
      </w:r>
    </w:p>
    <w:p w:rsidR="00E13EA6" w:rsidRPr="00942E14" w:rsidRDefault="00F021FA">
      <w:pPr>
        <w:numPr>
          <w:ilvl w:val="0"/>
          <w:numId w:val="2"/>
        </w:numPr>
        <w:ind w:left="753" w:hanging="403"/>
        <w:rPr>
          <w:sz w:val="18"/>
          <w:szCs w:val="18"/>
        </w:rPr>
      </w:pPr>
      <w:r w:rsidRPr="00942E14">
        <w:rPr>
          <w:sz w:val="18"/>
          <w:szCs w:val="18"/>
        </w:rPr>
        <w:lastRenderedPageBreak/>
        <w:t xml:space="preserve">Potassium (serum) </w:t>
      </w:r>
    </w:p>
    <w:p w:rsidR="00E13EA6" w:rsidRPr="00942E14" w:rsidRDefault="00F021FA">
      <w:pPr>
        <w:numPr>
          <w:ilvl w:val="0"/>
          <w:numId w:val="2"/>
        </w:numPr>
        <w:ind w:left="753" w:hanging="403"/>
        <w:rPr>
          <w:sz w:val="18"/>
          <w:szCs w:val="18"/>
        </w:rPr>
      </w:pPr>
      <w:r w:rsidRPr="00942E14">
        <w:rPr>
          <w:sz w:val="18"/>
          <w:szCs w:val="18"/>
        </w:rPr>
        <w:t xml:space="preserve">Creatinine </w:t>
      </w:r>
    </w:p>
    <w:p w:rsidR="00E13EA6" w:rsidRPr="00942E14" w:rsidRDefault="00F021FA">
      <w:pPr>
        <w:numPr>
          <w:ilvl w:val="0"/>
          <w:numId w:val="2"/>
        </w:numPr>
        <w:ind w:left="753" w:hanging="403"/>
        <w:rPr>
          <w:sz w:val="18"/>
          <w:szCs w:val="18"/>
        </w:rPr>
      </w:pPr>
      <w:r w:rsidRPr="00942E14">
        <w:rPr>
          <w:sz w:val="18"/>
          <w:szCs w:val="18"/>
        </w:rPr>
        <w:t xml:space="preserve">Hematocrit </w:t>
      </w:r>
    </w:p>
    <w:p w:rsidR="00E13EA6" w:rsidRPr="00942E14" w:rsidRDefault="00F021FA">
      <w:pPr>
        <w:numPr>
          <w:ilvl w:val="0"/>
          <w:numId w:val="2"/>
        </w:numPr>
        <w:ind w:left="753" w:hanging="403"/>
        <w:rPr>
          <w:sz w:val="18"/>
          <w:szCs w:val="18"/>
        </w:rPr>
      </w:pPr>
      <w:r w:rsidRPr="00942E14">
        <w:rPr>
          <w:sz w:val="18"/>
          <w:szCs w:val="18"/>
        </w:rPr>
        <w:t xml:space="preserve">White blood cell count </w:t>
      </w:r>
    </w:p>
    <w:p w:rsidR="00E13EA6" w:rsidRPr="00150B6E" w:rsidRDefault="00F021FA">
      <w:pPr>
        <w:numPr>
          <w:ilvl w:val="0"/>
          <w:numId w:val="2"/>
        </w:numPr>
        <w:spacing w:after="171" w:line="259" w:lineRule="auto"/>
        <w:ind w:left="753" w:hanging="403"/>
        <w:rPr>
          <w:color w:val="auto"/>
          <w:sz w:val="18"/>
          <w:szCs w:val="18"/>
        </w:rPr>
      </w:pPr>
      <w:r w:rsidRPr="00150B6E">
        <w:rPr>
          <w:color w:val="auto"/>
          <w:sz w:val="18"/>
          <w:szCs w:val="18"/>
        </w:rPr>
        <w:t xml:space="preserve">Glasgow Coma Scale </w:t>
      </w:r>
    </w:p>
    <w:p w:rsidR="00E13EA6" w:rsidRPr="00150B6E" w:rsidRDefault="00150B6E">
      <w:pPr>
        <w:ind w:left="-5"/>
        <w:rPr>
          <w:color w:val="auto"/>
          <w:sz w:val="18"/>
          <w:szCs w:val="18"/>
        </w:rPr>
      </w:pPr>
      <w:r w:rsidRPr="00150B6E">
        <w:rPr>
          <w:color w:val="auto"/>
          <w:sz w:val="18"/>
          <w:szCs w:val="18"/>
        </w:rPr>
        <w:t>The </w:t>
      </w:r>
      <w:r w:rsidRPr="00150B6E">
        <w:rPr>
          <w:bCs/>
          <w:color w:val="auto"/>
          <w:sz w:val="18"/>
          <w:szCs w:val="18"/>
        </w:rPr>
        <w:t>sequential organ failure assessment score</w:t>
      </w:r>
      <w:r w:rsidRPr="00150B6E">
        <w:rPr>
          <w:color w:val="auto"/>
          <w:sz w:val="18"/>
          <w:szCs w:val="18"/>
        </w:rPr>
        <w:t> (</w:t>
      </w:r>
      <w:r w:rsidRPr="00150B6E">
        <w:rPr>
          <w:bCs/>
          <w:color w:val="auto"/>
          <w:sz w:val="18"/>
          <w:szCs w:val="18"/>
        </w:rPr>
        <w:t>SOFA score</w:t>
      </w:r>
      <w:r w:rsidRPr="00150B6E">
        <w:rPr>
          <w:color w:val="auto"/>
          <w:sz w:val="18"/>
          <w:szCs w:val="18"/>
        </w:rPr>
        <w:t>) was also calculated. The score is based on six different scores, one each for the </w:t>
      </w:r>
      <w:hyperlink r:id="rId6" w:tooltip="Respiratory system" w:history="1">
        <w:r w:rsidRPr="00150B6E">
          <w:rPr>
            <w:rStyle w:val="Hyperlink"/>
            <w:color w:val="auto"/>
            <w:sz w:val="18"/>
            <w:szCs w:val="18"/>
            <w:u w:val="none"/>
          </w:rPr>
          <w:t>respiratory</w:t>
        </w:r>
      </w:hyperlink>
      <w:r w:rsidRPr="00150B6E">
        <w:rPr>
          <w:color w:val="auto"/>
          <w:sz w:val="18"/>
          <w:szCs w:val="18"/>
        </w:rPr>
        <w:t>, </w:t>
      </w:r>
      <w:hyperlink r:id="rId7" w:tooltip="Cardiovascular system" w:history="1">
        <w:r w:rsidRPr="00150B6E">
          <w:rPr>
            <w:rStyle w:val="Hyperlink"/>
            <w:color w:val="auto"/>
            <w:sz w:val="18"/>
            <w:szCs w:val="18"/>
            <w:u w:val="none"/>
          </w:rPr>
          <w:t>cardiovascular</w:t>
        </w:r>
      </w:hyperlink>
      <w:r w:rsidRPr="00150B6E">
        <w:rPr>
          <w:color w:val="auto"/>
          <w:sz w:val="18"/>
          <w:szCs w:val="18"/>
        </w:rPr>
        <w:t>, </w:t>
      </w:r>
      <w:hyperlink r:id="rId8" w:tooltip="Hepatic" w:history="1">
        <w:r w:rsidRPr="00150B6E">
          <w:rPr>
            <w:rStyle w:val="Hyperlink"/>
            <w:color w:val="auto"/>
            <w:sz w:val="18"/>
            <w:szCs w:val="18"/>
            <w:u w:val="none"/>
          </w:rPr>
          <w:t>hepatic</w:t>
        </w:r>
      </w:hyperlink>
      <w:r w:rsidRPr="00150B6E">
        <w:rPr>
          <w:color w:val="auto"/>
          <w:sz w:val="18"/>
          <w:szCs w:val="18"/>
        </w:rPr>
        <w:t>, </w:t>
      </w:r>
      <w:hyperlink r:id="rId9" w:tooltip="Coagulation" w:history="1">
        <w:r w:rsidRPr="00150B6E">
          <w:rPr>
            <w:rStyle w:val="Hyperlink"/>
            <w:color w:val="auto"/>
            <w:sz w:val="18"/>
            <w:szCs w:val="18"/>
            <w:u w:val="none"/>
          </w:rPr>
          <w:t>coagulation</w:t>
        </w:r>
      </w:hyperlink>
      <w:r w:rsidRPr="00150B6E">
        <w:rPr>
          <w:color w:val="auto"/>
          <w:sz w:val="18"/>
          <w:szCs w:val="18"/>
        </w:rPr>
        <w:t>, </w:t>
      </w:r>
      <w:hyperlink r:id="rId10" w:tooltip="Renal" w:history="1">
        <w:r w:rsidRPr="00150B6E">
          <w:rPr>
            <w:rStyle w:val="Hyperlink"/>
            <w:color w:val="auto"/>
            <w:sz w:val="18"/>
            <w:szCs w:val="18"/>
            <w:u w:val="none"/>
          </w:rPr>
          <w:t>renal</w:t>
        </w:r>
      </w:hyperlink>
      <w:r w:rsidRPr="00150B6E">
        <w:rPr>
          <w:color w:val="auto"/>
          <w:sz w:val="18"/>
          <w:szCs w:val="18"/>
        </w:rPr>
        <w:t> and </w:t>
      </w:r>
      <w:hyperlink r:id="rId11" w:tooltip="Neurological" w:history="1">
        <w:r w:rsidRPr="00150B6E">
          <w:rPr>
            <w:rStyle w:val="Hyperlink"/>
            <w:color w:val="auto"/>
            <w:sz w:val="18"/>
            <w:szCs w:val="18"/>
            <w:u w:val="none"/>
          </w:rPr>
          <w:t>neurological</w:t>
        </w:r>
      </w:hyperlink>
      <w:r w:rsidRPr="00150B6E">
        <w:rPr>
          <w:color w:val="auto"/>
          <w:sz w:val="18"/>
          <w:szCs w:val="18"/>
        </w:rPr>
        <w:t> systems.</w:t>
      </w:r>
    </w:p>
    <w:p w:rsidR="00E13EA6" w:rsidRPr="00942E14" w:rsidRDefault="00F021FA">
      <w:pPr>
        <w:pStyle w:val="Heading1"/>
        <w:ind w:left="-5"/>
        <w:rPr>
          <w:b/>
          <w:sz w:val="20"/>
          <w:szCs w:val="18"/>
        </w:rPr>
      </w:pPr>
      <w:r w:rsidRPr="00942E14">
        <w:rPr>
          <w:b/>
          <w:sz w:val="20"/>
          <w:szCs w:val="18"/>
        </w:rPr>
        <w:t xml:space="preserve">Statistical analysis </w:t>
      </w:r>
    </w:p>
    <w:p w:rsidR="00E13EA6" w:rsidRPr="00942E14" w:rsidRDefault="00F021FA">
      <w:pPr>
        <w:ind w:left="-5"/>
        <w:rPr>
          <w:sz w:val="20"/>
          <w:szCs w:val="18"/>
        </w:rPr>
      </w:pPr>
      <w:r w:rsidRPr="00942E14">
        <w:rPr>
          <w:sz w:val="20"/>
          <w:szCs w:val="18"/>
        </w:rPr>
        <w:t>Data was analyzed by using SPSS software. Descriptive statistics included frequencies and percentages for categorical variables and means and standard deviations for continuous variables. Continuous variables were analyzed using a t-test. Categorical data was described as number (percentage) and analyzed with the chi-square test. Data to be analyzed included age, diagnosis, length of stay in the hospital, number of organ</w:t>
      </w:r>
      <w:r w:rsidR="002C3B5A">
        <w:rPr>
          <w:sz w:val="20"/>
          <w:szCs w:val="18"/>
        </w:rPr>
        <w:t>s</w:t>
      </w:r>
      <w:r w:rsidRPr="00942E14">
        <w:rPr>
          <w:sz w:val="20"/>
          <w:szCs w:val="18"/>
        </w:rPr>
        <w:t xml:space="preserve"> dysfunction</w:t>
      </w:r>
      <w:r w:rsidR="002C3B5A">
        <w:rPr>
          <w:sz w:val="20"/>
          <w:szCs w:val="18"/>
        </w:rPr>
        <w:t>al</w:t>
      </w:r>
      <w:r w:rsidRPr="00942E14">
        <w:rPr>
          <w:sz w:val="20"/>
          <w:szCs w:val="18"/>
        </w:rPr>
        <w:t xml:space="preserve">, APACHE II score and vitamin D level. Multivariate logistic regression analysis </w:t>
      </w:r>
      <w:r w:rsidR="007B62A6">
        <w:rPr>
          <w:sz w:val="20"/>
          <w:szCs w:val="18"/>
        </w:rPr>
        <w:t>included age, diagnosis</w:t>
      </w:r>
      <w:r w:rsidRPr="00942E14">
        <w:rPr>
          <w:sz w:val="20"/>
          <w:szCs w:val="18"/>
        </w:rPr>
        <w:t>, number of organ</w:t>
      </w:r>
      <w:r w:rsidR="002C3B5A">
        <w:rPr>
          <w:sz w:val="20"/>
          <w:szCs w:val="18"/>
        </w:rPr>
        <w:t>s</w:t>
      </w:r>
      <w:r w:rsidRPr="00942E14">
        <w:rPr>
          <w:sz w:val="20"/>
          <w:szCs w:val="18"/>
        </w:rPr>
        <w:t xml:space="preserve"> dysfunction</w:t>
      </w:r>
      <w:r w:rsidR="002C3B5A">
        <w:rPr>
          <w:sz w:val="20"/>
          <w:szCs w:val="18"/>
        </w:rPr>
        <w:t>al</w:t>
      </w:r>
      <w:r w:rsidRPr="00942E14">
        <w:rPr>
          <w:sz w:val="20"/>
          <w:szCs w:val="18"/>
        </w:rPr>
        <w:t xml:space="preserve">, APACHE II score and vitamin D level at ICU admission. The type 1 error level was set as 0.05. Data were presented as mean ± standard deviation. </w:t>
      </w:r>
    </w:p>
    <w:p w:rsidR="00E13EA6" w:rsidRPr="005C4B6E" w:rsidRDefault="00F021FA">
      <w:pPr>
        <w:spacing w:after="225" w:line="259" w:lineRule="auto"/>
        <w:ind w:left="0" w:firstLine="0"/>
        <w:jc w:val="left"/>
        <w:rPr>
          <w:b/>
          <w:sz w:val="18"/>
          <w:szCs w:val="18"/>
        </w:rPr>
      </w:pPr>
      <w:r w:rsidRPr="005C4B6E">
        <w:rPr>
          <w:b/>
          <w:sz w:val="18"/>
          <w:szCs w:val="18"/>
        </w:rPr>
        <w:t xml:space="preserve"> </w:t>
      </w:r>
    </w:p>
    <w:p w:rsidR="00E13EA6" w:rsidRPr="00942E14" w:rsidRDefault="00F021FA">
      <w:pPr>
        <w:spacing w:after="134" w:line="259" w:lineRule="auto"/>
        <w:ind w:left="-5"/>
        <w:jc w:val="left"/>
        <w:rPr>
          <w:b/>
          <w:sz w:val="22"/>
        </w:rPr>
      </w:pPr>
      <w:r w:rsidRPr="00942E14">
        <w:rPr>
          <w:b/>
          <w:sz w:val="22"/>
        </w:rPr>
        <w:t xml:space="preserve">OBSERVATIONS AND RESULTS: </w:t>
      </w:r>
    </w:p>
    <w:p w:rsidR="00E13EA6" w:rsidRPr="00942E14" w:rsidRDefault="00F021FA">
      <w:pPr>
        <w:ind w:left="-5"/>
        <w:rPr>
          <w:sz w:val="20"/>
          <w:szCs w:val="18"/>
        </w:rPr>
      </w:pPr>
      <w:r w:rsidRPr="00942E14">
        <w:rPr>
          <w:sz w:val="20"/>
          <w:szCs w:val="18"/>
        </w:rPr>
        <w:t>A total of patients 49 (81.6%) had insufficiency or deficient level of vitamin D. Among these 49 patients, 36 (73.4%) had insufficiency and remaining 13 (26.5%) had deficiency. Vitamin D levels recommended by Cal biotech Inc. recommended are shown in the Table 1. The 28-day mortality rate was 36.6%. No patient received supplemental vitamin D during his or her ICU stays. Non</w:t>
      </w:r>
      <w:r w:rsidR="002C3B5A">
        <w:rPr>
          <w:sz w:val="20"/>
          <w:szCs w:val="18"/>
        </w:rPr>
        <w:t xml:space="preserve"> </w:t>
      </w:r>
      <w:r w:rsidRPr="00942E14">
        <w:rPr>
          <w:sz w:val="20"/>
          <w:szCs w:val="18"/>
        </w:rPr>
        <w:t>survivors had higher APACHE II scores, SOFA scores and lactate levels on admission and had more difficult clinical courses with more organ</w:t>
      </w:r>
      <w:r w:rsidR="002C3B5A">
        <w:rPr>
          <w:sz w:val="20"/>
          <w:szCs w:val="18"/>
        </w:rPr>
        <w:t>s</w:t>
      </w:r>
      <w:r w:rsidRPr="00942E14">
        <w:rPr>
          <w:sz w:val="20"/>
          <w:szCs w:val="18"/>
        </w:rPr>
        <w:t xml:space="preserve"> dysfunction</w:t>
      </w:r>
      <w:r w:rsidR="002C3B5A">
        <w:rPr>
          <w:sz w:val="20"/>
          <w:szCs w:val="18"/>
        </w:rPr>
        <w:t>al</w:t>
      </w:r>
      <w:r w:rsidRPr="00942E14">
        <w:rPr>
          <w:sz w:val="20"/>
          <w:szCs w:val="18"/>
        </w:rPr>
        <w:t xml:space="preserve"> (p &lt; 0.05). Electrolytes, liver and renal function tests were assessed in 48 patients as one patient was on dialysis. Non-survivors had lower ionized calcium levels, lower glomerular filtration rates and higher levels of parathyroid hormone. </w:t>
      </w:r>
    </w:p>
    <w:p w:rsidR="00E13EA6" w:rsidRPr="005C4B6E" w:rsidRDefault="00F021FA">
      <w:pPr>
        <w:ind w:left="-5"/>
        <w:rPr>
          <w:b/>
          <w:sz w:val="18"/>
          <w:szCs w:val="18"/>
        </w:rPr>
      </w:pPr>
      <w:r w:rsidRPr="00942E14">
        <w:rPr>
          <w:sz w:val="20"/>
          <w:szCs w:val="18"/>
        </w:rPr>
        <w:t>While age, gender, diagnosis, vitamin D level at ICU admission and length of ICU stay were similar in both groups, the APACHE II score and the number of organ</w:t>
      </w:r>
      <w:r w:rsidR="002C3B5A">
        <w:rPr>
          <w:sz w:val="20"/>
          <w:szCs w:val="18"/>
        </w:rPr>
        <w:t>s</w:t>
      </w:r>
      <w:r w:rsidRPr="00942E14">
        <w:rPr>
          <w:sz w:val="20"/>
          <w:szCs w:val="18"/>
        </w:rPr>
        <w:t xml:space="preserve"> dysfunction</w:t>
      </w:r>
      <w:r w:rsidR="002C3B5A">
        <w:rPr>
          <w:sz w:val="20"/>
          <w:szCs w:val="18"/>
        </w:rPr>
        <w:t>al</w:t>
      </w:r>
      <w:r w:rsidRPr="00942E14">
        <w:rPr>
          <w:sz w:val="20"/>
          <w:szCs w:val="18"/>
        </w:rPr>
        <w:t xml:space="preserve"> were significantly higher in non-survivor patients (p&lt;0.05 for both). In the multivariate logistic regression model, the likelihood of mortality was increased 7.2-fold and 7.9-fold for an APACHE II score ≥24 and for the number of organ</w:t>
      </w:r>
      <w:r w:rsidR="001B0784">
        <w:rPr>
          <w:sz w:val="20"/>
          <w:szCs w:val="18"/>
        </w:rPr>
        <w:t>s</w:t>
      </w:r>
      <w:r w:rsidRPr="00942E14">
        <w:rPr>
          <w:sz w:val="20"/>
          <w:szCs w:val="18"/>
        </w:rPr>
        <w:t xml:space="preserve"> dysfunction</w:t>
      </w:r>
      <w:r w:rsidR="001B0784">
        <w:rPr>
          <w:sz w:val="20"/>
          <w:szCs w:val="18"/>
        </w:rPr>
        <w:t>al</w:t>
      </w:r>
      <w:r w:rsidRPr="00942E14">
        <w:rPr>
          <w:sz w:val="20"/>
          <w:szCs w:val="18"/>
        </w:rPr>
        <w:t xml:space="preserve"> ≥2, respectively (p&lt;0.001).</w:t>
      </w:r>
      <w:r w:rsidRPr="00942E14">
        <w:rPr>
          <w:b/>
          <w:sz w:val="20"/>
          <w:szCs w:val="18"/>
        </w:rPr>
        <w:t xml:space="preserve"> </w:t>
      </w:r>
    </w:p>
    <w:p w:rsidR="00E13EA6" w:rsidRPr="005C4B6E" w:rsidRDefault="00F021FA">
      <w:pPr>
        <w:spacing w:after="170" w:line="259" w:lineRule="auto"/>
        <w:ind w:left="0" w:firstLine="0"/>
        <w:jc w:val="left"/>
        <w:rPr>
          <w:b/>
          <w:sz w:val="18"/>
          <w:szCs w:val="18"/>
        </w:rPr>
      </w:pPr>
      <w:r w:rsidRPr="005C4B6E">
        <w:rPr>
          <w:b/>
          <w:sz w:val="18"/>
          <w:szCs w:val="18"/>
        </w:rPr>
        <w:t xml:space="preserve"> </w:t>
      </w:r>
    </w:p>
    <w:p w:rsidR="00E13EA6" w:rsidRPr="005C4B6E" w:rsidRDefault="00F021FA">
      <w:pPr>
        <w:spacing w:after="0" w:line="259" w:lineRule="auto"/>
        <w:ind w:left="0" w:firstLine="0"/>
        <w:jc w:val="left"/>
        <w:rPr>
          <w:b/>
          <w:sz w:val="18"/>
          <w:szCs w:val="18"/>
        </w:rPr>
      </w:pPr>
      <w:r w:rsidRPr="005C4B6E">
        <w:rPr>
          <w:b/>
          <w:sz w:val="18"/>
          <w:szCs w:val="18"/>
        </w:rPr>
        <w:t xml:space="preserve"> </w:t>
      </w:r>
    </w:p>
    <w:p w:rsidR="00E13EA6" w:rsidRPr="00942E14" w:rsidRDefault="00F021FA">
      <w:pPr>
        <w:spacing w:after="183" w:line="259" w:lineRule="auto"/>
        <w:ind w:left="-3"/>
        <w:jc w:val="left"/>
        <w:rPr>
          <w:b/>
          <w:sz w:val="20"/>
          <w:szCs w:val="18"/>
        </w:rPr>
      </w:pPr>
      <w:r w:rsidRPr="00942E14">
        <w:rPr>
          <w:b/>
          <w:sz w:val="20"/>
          <w:szCs w:val="18"/>
        </w:rPr>
        <w:t xml:space="preserve">Table 1. Serum vitamin D </w:t>
      </w:r>
      <w:proofErr w:type="gramStart"/>
      <w:r w:rsidRPr="00942E14">
        <w:rPr>
          <w:b/>
          <w:sz w:val="20"/>
          <w:szCs w:val="18"/>
        </w:rPr>
        <w:t>level</w:t>
      </w:r>
      <w:proofErr w:type="gramEnd"/>
      <w:r w:rsidRPr="00942E14">
        <w:rPr>
          <w:b/>
          <w:sz w:val="20"/>
          <w:szCs w:val="18"/>
        </w:rPr>
        <w:t xml:space="preserve"> Range. </w:t>
      </w:r>
    </w:p>
    <w:p w:rsidR="00E13EA6" w:rsidRPr="005C4B6E" w:rsidRDefault="007B62A6">
      <w:pPr>
        <w:tabs>
          <w:tab w:val="center" w:pos="5703"/>
        </w:tabs>
        <w:spacing w:after="0" w:line="259" w:lineRule="auto"/>
        <w:ind w:left="0" w:firstLine="0"/>
        <w:jc w:val="left"/>
        <w:rPr>
          <w:b/>
          <w:sz w:val="18"/>
          <w:szCs w:val="18"/>
        </w:rPr>
      </w:pPr>
      <w:r>
        <w:rPr>
          <w:b/>
          <w:sz w:val="18"/>
          <w:szCs w:val="18"/>
        </w:rPr>
        <w:t xml:space="preserve">Grading </w:t>
      </w:r>
      <w:r>
        <w:rPr>
          <w:b/>
          <w:sz w:val="18"/>
          <w:szCs w:val="18"/>
        </w:rPr>
        <w:tab/>
        <w:t>Vitamin D Level (ng/m</w:t>
      </w:r>
      <w:r w:rsidR="00F021FA" w:rsidRPr="005C4B6E">
        <w:rPr>
          <w:b/>
          <w:sz w:val="18"/>
          <w:szCs w:val="18"/>
        </w:rPr>
        <w:t xml:space="preserve">L) </w:t>
      </w:r>
    </w:p>
    <w:tbl>
      <w:tblPr>
        <w:tblStyle w:val="TableGrid"/>
        <w:tblW w:w="8930" w:type="dxa"/>
        <w:tblInd w:w="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44" w:type="dxa"/>
          <w:left w:w="105" w:type="dxa"/>
          <w:right w:w="115" w:type="dxa"/>
        </w:tblCellMar>
        <w:tblLook w:val="04A0" w:firstRow="1" w:lastRow="0" w:firstColumn="1" w:lastColumn="0" w:noHBand="0" w:noVBand="1"/>
      </w:tblPr>
      <w:tblGrid>
        <w:gridCol w:w="4550"/>
        <w:gridCol w:w="4380"/>
      </w:tblGrid>
      <w:tr w:rsidR="00E13EA6" w:rsidRPr="005C4B6E" w:rsidTr="00E875EA">
        <w:trPr>
          <w:trHeight w:val="274"/>
        </w:trPr>
        <w:tc>
          <w:tcPr>
            <w:tcW w:w="4550" w:type="dxa"/>
            <w:shd w:val="clear" w:color="auto" w:fill="auto"/>
          </w:tcPr>
          <w:p w:rsidR="00E13EA6" w:rsidRPr="005C4B6E" w:rsidRDefault="00F021FA">
            <w:pPr>
              <w:spacing w:after="0" w:line="259" w:lineRule="auto"/>
              <w:ind w:left="1" w:firstLine="0"/>
              <w:jc w:val="left"/>
              <w:rPr>
                <w:b/>
                <w:sz w:val="18"/>
                <w:szCs w:val="18"/>
              </w:rPr>
            </w:pPr>
            <w:r w:rsidRPr="005C4B6E">
              <w:rPr>
                <w:b/>
                <w:sz w:val="18"/>
                <w:szCs w:val="18"/>
              </w:rPr>
              <w:t xml:space="preserve">Deficient </w:t>
            </w:r>
          </w:p>
        </w:tc>
        <w:tc>
          <w:tcPr>
            <w:tcW w:w="4380" w:type="dxa"/>
            <w:shd w:val="clear" w:color="auto" w:fill="auto"/>
          </w:tcPr>
          <w:p w:rsidR="00E13EA6" w:rsidRPr="005C4B6E" w:rsidRDefault="007B62A6">
            <w:pPr>
              <w:spacing w:after="0" w:line="259" w:lineRule="auto"/>
              <w:ind w:left="1" w:firstLine="0"/>
              <w:jc w:val="left"/>
              <w:rPr>
                <w:b/>
                <w:sz w:val="18"/>
                <w:szCs w:val="18"/>
              </w:rPr>
            </w:pPr>
            <w:r>
              <w:rPr>
                <w:b/>
                <w:sz w:val="18"/>
                <w:szCs w:val="18"/>
              </w:rPr>
              <w:t>&lt;</w:t>
            </w:r>
            <w:r w:rsidR="00F021FA" w:rsidRPr="005C4B6E">
              <w:rPr>
                <w:b/>
                <w:sz w:val="18"/>
                <w:szCs w:val="18"/>
              </w:rPr>
              <w:t xml:space="preserve">10 </w:t>
            </w:r>
          </w:p>
        </w:tc>
      </w:tr>
      <w:tr w:rsidR="00E13EA6" w:rsidRPr="005C4B6E" w:rsidTr="00E875EA">
        <w:trPr>
          <w:trHeight w:val="266"/>
        </w:trPr>
        <w:tc>
          <w:tcPr>
            <w:tcW w:w="4550" w:type="dxa"/>
            <w:shd w:val="clear" w:color="auto" w:fill="auto"/>
          </w:tcPr>
          <w:p w:rsidR="00E13EA6" w:rsidRPr="005C4B6E" w:rsidRDefault="00F021FA">
            <w:pPr>
              <w:spacing w:after="0" w:line="259" w:lineRule="auto"/>
              <w:ind w:left="1" w:firstLine="0"/>
              <w:jc w:val="left"/>
              <w:rPr>
                <w:b/>
                <w:sz w:val="18"/>
                <w:szCs w:val="18"/>
              </w:rPr>
            </w:pPr>
            <w:r w:rsidRPr="005C4B6E">
              <w:rPr>
                <w:b/>
                <w:sz w:val="18"/>
                <w:szCs w:val="18"/>
              </w:rPr>
              <w:t xml:space="preserve">Insufficient </w:t>
            </w:r>
          </w:p>
        </w:tc>
        <w:tc>
          <w:tcPr>
            <w:tcW w:w="4380" w:type="dxa"/>
            <w:shd w:val="clear" w:color="auto" w:fill="auto"/>
          </w:tcPr>
          <w:p w:rsidR="00E13EA6" w:rsidRPr="005C4B6E" w:rsidRDefault="007B62A6">
            <w:pPr>
              <w:spacing w:after="0" w:line="259" w:lineRule="auto"/>
              <w:ind w:left="0" w:firstLine="0"/>
              <w:jc w:val="left"/>
              <w:rPr>
                <w:b/>
                <w:sz w:val="18"/>
                <w:szCs w:val="18"/>
              </w:rPr>
            </w:pPr>
            <w:r>
              <w:rPr>
                <w:b/>
                <w:sz w:val="18"/>
                <w:szCs w:val="18"/>
              </w:rPr>
              <w:t>10-2</w:t>
            </w:r>
            <w:r w:rsidR="00F021FA" w:rsidRPr="005C4B6E">
              <w:rPr>
                <w:b/>
                <w:sz w:val="18"/>
                <w:szCs w:val="18"/>
              </w:rPr>
              <w:t xml:space="preserve">0 </w:t>
            </w:r>
          </w:p>
        </w:tc>
      </w:tr>
      <w:tr w:rsidR="00E13EA6" w:rsidRPr="005C4B6E" w:rsidTr="00E875EA">
        <w:trPr>
          <w:trHeight w:val="265"/>
        </w:trPr>
        <w:tc>
          <w:tcPr>
            <w:tcW w:w="4550" w:type="dxa"/>
            <w:shd w:val="clear" w:color="auto" w:fill="auto"/>
          </w:tcPr>
          <w:p w:rsidR="00E13EA6" w:rsidRPr="005C4B6E" w:rsidRDefault="00F021FA">
            <w:pPr>
              <w:spacing w:after="0" w:line="259" w:lineRule="auto"/>
              <w:ind w:left="1" w:firstLine="0"/>
              <w:jc w:val="left"/>
              <w:rPr>
                <w:b/>
                <w:sz w:val="18"/>
                <w:szCs w:val="18"/>
              </w:rPr>
            </w:pPr>
            <w:r w:rsidRPr="005C4B6E">
              <w:rPr>
                <w:b/>
                <w:sz w:val="18"/>
                <w:szCs w:val="18"/>
              </w:rPr>
              <w:t xml:space="preserve">Sufficient </w:t>
            </w:r>
          </w:p>
        </w:tc>
        <w:tc>
          <w:tcPr>
            <w:tcW w:w="4380" w:type="dxa"/>
            <w:shd w:val="clear" w:color="auto" w:fill="auto"/>
          </w:tcPr>
          <w:p w:rsidR="00E13EA6" w:rsidRPr="005C4B6E" w:rsidRDefault="00221FC6">
            <w:pPr>
              <w:spacing w:after="0" w:line="259" w:lineRule="auto"/>
              <w:ind w:left="1" w:firstLine="0"/>
              <w:jc w:val="left"/>
              <w:rPr>
                <w:b/>
                <w:sz w:val="18"/>
                <w:szCs w:val="18"/>
              </w:rPr>
            </w:pPr>
            <w:r>
              <w:rPr>
                <w:b/>
                <w:sz w:val="18"/>
                <w:szCs w:val="18"/>
              </w:rPr>
              <w:t>&gt;20</w:t>
            </w:r>
            <w:r w:rsidR="00F021FA" w:rsidRPr="005C4B6E">
              <w:rPr>
                <w:b/>
                <w:sz w:val="18"/>
                <w:szCs w:val="18"/>
              </w:rPr>
              <w:t xml:space="preserve"> </w:t>
            </w:r>
          </w:p>
        </w:tc>
      </w:tr>
      <w:tr w:rsidR="00E13EA6" w:rsidRPr="005C4B6E" w:rsidTr="00E875EA">
        <w:trPr>
          <w:trHeight w:val="267"/>
        </w:trPr>
        <w:tc>
          <w:tcPr>
            <w:tcW w:w="4550" w:type="dxa"/>
            <w:shd w:val="clear" w:color="auto" w:fill="auto"/>
          </w:tcPr>
          <w:p w:rsidR="00E13EA6" w:rsidRPr="005C4B6E" w:rsidRDefault="00F021FA">
            <w:pPr>
              <w:spacing w:after="0" w:line="259" w:lineRule="auto"/>
              <w:ind w:left="1" w:firstLine="0"/>
              <w:jc w:val="left"/>
              <w:rPr>
                <w:b/>
                <w:sz w:val="18"/>
                <w:szCs w:val="18"/>
              </w:rPr>
            </w:pPr>
            <w:r w:rsidRPr="005C4B6E">
              <w:rPr>
                <w:b/>
                <w:sz w:val="18"/>
                <w:szCs w:val="18"/>
              </w:rPr>
              <w:t xml:space="preserve">Intoxication </w:t>
            </w:r>
          </w:p>
        </w:tc>
        <w:tc>
          <w:tcPr>
            <w:tcW w:w="4380" w:type="dxa"/>
            <w:shd w:val="clear" w:color="auto" w:fill="auto"/>
          </w:tcPr>
          <w:p w:rsidR="00E13EA6" w:rsidRPr="005C4B6E" w:rsidRDefault="00221FC6">
            <w:pPr>
              <w:spacing w:after="0" w:line="259" w:lineRule="auto"/>
              <w:ind w:left="0" w:firstLine="0"/>
              <w:jc w:val="left"/>
              <w:rPr>
                <w:b/>
                <w:sz w:val="18"/>
                <w:szCs w:val="18"/>
              </w:rPr>
            </w:pPr>
            <w:r>
              <w:rPr>
                <w:b/>
                <w:sz w:val="18"/>
                <w:szCs w:val="18"/>
              </w:rPr>
              <w:t>&gt;15</w:t>
            </w:r>
            <w:r w:rsidR="00F021FA" w:rsidRPr="005C4B6E">
              <w:rPr>
                <w:b/>
                <w:sz w:val="18"/>
                <w:szCs w:val="18"/>
              </w:rPr>
              <w:t xml:space="preserve">0 </w:t>
            </w:r>
          </w:p>
        </w:tc>
      </w:tr>
    </w:tbl>
    <w:p w:rsidR="00E13EA6" w:rsidRPr="005C4B6E" w:rsidRDefault="00F021FA">
      <w:pPr>
        <w:spacing w:after="123" w:line="259" w:lineRule="auto"/>
        <w:ind w:left="2" w:firstLine="0"/>
        <w:jc w:val="left"/>
        <w:rPr>
          <w:b/>
          <w:sz w:val="18"/>
          <w:szCs w:val="18"/>
        </w:rPr>
      </w:pPr>
      <w:r w:rsidRPr="005C4B6E">
        <w:rPr>
          <w:b/>
          <w:sz w:val="18"/>
          <w:szCs w:val="18"/>
        </w:rPr>
        <w:t xml:space="preserve"> </w:t>
      </w:r>
    </w:p>
    <w:p w:rsidR="00E13EA6" w:rsidRPr="005C4B6E" w:rsidRDefault="00E13EA6">
      <w:pPr>
        <w:spacing w:after="168" w:line="259" w:lineRule="auto"/>
        <w:ind w:left="2" w:firstLine="0"/>
        <w:jc w:val="left"/>
        <w:rPr>
          <w:b/>
          <w:sz w:val="18"/>
          <w:szCs w:val="18"/>
        </w:rPr>
      </w:pPr>
    </w:p>
    <w:p w:rsidR="00E13EA6" w:rsidRPr="005C4B6E" w:rsidRDefault="00F021FA">
      <w:pPr>
        <w:spacing w:after="183" w:line="259" w:lineRule="auto"/>
        <w:ind w:left="-3"/>
        <w:jc w:val="left"/>
        <w:rPr>
          <w:b/>
          <w:sz w:val="18"/>
          <w:szCs w:val="18"/>
        </w:rPr>
      </w:pPr>
      <w:r w:rsidRPr="00942E14">
        <w:rPr>
          <w:b/>
          <w:sz w:val="20"/>
          <w:szCs w:val="18"/>
        </w:rPr>
        <w:lastRenderedPageBreak/>
        <w:t>Table No. 2. Demographic details of Vitamin D Deficient patients.</w:t>
      </w:r>
      <w:r w:rsidRPr="005C4B6E">
        <w:rPr>
          <w:b/>
          <w:sz w:val="18"/>
          <w:szCs w:val="18"/>
        </w:rPr>
        <w:t xml:space="preserve"> </w:t>
      </w:r>
    </w:p>
    <w:p w:rsidR="00E13EA6" w:rsidRPr="005C4B6E" w:rsidRDefault="00F021FA">
      <w:pPr>
        <w:tabs>
          <w:tab w:val="center" w:pos="3801"/>
          <w:tab w:val="center" w:pos="6675"/>
        </w:tabs>
        <w:spacing w:after="0" w:line="259" w:lineRule="auto"/>
        <w:ind w:left="0" w:firstLine="0"/>
        <w:jc w:val="left"/>
        <w:rPr>
          <w:b/>
          <w:sz w:val="18"/>
          <w:szCs w:val="18"/>
        </w:rPr>
      </w:pPr>
      <w:r w:rsidRPr="005C4B6E">
        <w:rPr>
          <w:b/>
          <w:sz w:val="18"/>
          <w:szCs w:val="18"/>
        </w:rPr>
        <w:t xml:space="preserve">Variable </w:t>
      </w:r>
      <w:r w:rsidRPr="005C4B6E">
        <w:rPr>
          <w:b/>
          <w:sz w:val="18"/>
          <w:szCs w:val="18"/>
        </w:rPr>
        <w:tab/>
        <w:t xml:space="preserve">No. of </w:t>
      </w:r>
      <w:r w:rsidR="00942E14" w:rsidRPr="005C4B6E">
        <w:rPr>
          <w:b/>
          <w:sz w:val="18"/>
          <w:szCs w:val="18"/>
        </w:rPr>
        <w:t xml:space="preserve">patients </w:t>
      </w:r>
      <w:r w:rsidR="00942E14" w:rsidRPr="005C4B6E">
        <w:rPr>
          <w:b/>
          <w:sz w:val="18"/>
          <w:szCs w:val="18"/>
        </w:rPr>
        <w:tab/>
      </w:r>
      <w:r w:rsidRPr="005C4B6E">
        <w:rPr>
          <w:b/>
          <w:sz w:val="18"/>
          <w:szCs w:val="18"/>
        </w:rPr>
        <w:t xml:space="preserve">Percentage </w:t>
      </w:r>
    </w:p>
    <w:tbl>
      <w:tblPr>
        <w:tblStyle w:val="TableGrid"/>
        <w:tblW w:w="9101" w:type="dxa"/>
        <w:tblInd w:w="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44" w:type="dxa"/>
          <w:left w:w="98" w:type="dxa"/>
          <w:right w:w="115" w:type="dxa"/>
        </w:tblCellMar>
        <w:tblLook w:val="04A0" w:firstRow="1" w:lastRow="0" w:firstColumn="1" w:lastColumn="0" w:noHBand="0" w:noVBand="1"/>
      </w:tblPr>
      <w:tblGrid>
        <w:gridCol w:w="3031"/>
        <w:gridCol w:w="3044"/>
        <w:gridCol w:w="3026"/>
      </w:tblGrid>
      <w:tr w:rsidR="00E13EA6" w:rsidRPr="005C4B6E" w:rsidTr="00AE2E50">
        <w:trPr>
          <w:trHeight w:val="274"/>
        </w:trPr>
        <w:tc>
          <w:tcPr>
            <w:tcW w:w="3031" w:type="dxa"/>
            <w:shd w:val="clear" w:color="auto" w:fill="auto"/>
          </w:tcPr>
          <w:p w:rsidR="00E13EA6" w:rsidRPr="005C4B6E" w:rsidRDefault="00F021FA">
            <w:pPr>
              <w:spacing w:after="0" w:line="259" w:lineRule="auto"/>
              <w:ind w:left="7" w:firstLine="0"/>
              <w:jc w:val="left"/>
              <w:rPr>
                <w:b/>
                <w:sz w:val="18"/>
                <w:szCs w:val="18"/>
              </w:rPr>
            </w:pPr>
            <w:r w:rsidRPr="005C4B6E">
              <w:rPr>
                <w:b/>
                <w:sz w:val="18"/>
                <w:szCs w:val="18"/>
              </w:rPr>
              <w:t xml:space="preserve">SEX </w:t>
            </w:r>
          </w:p>
        </w:tc>
        <w:tc>
          <w:tcPr>
            <w:tcW w:w="3044" w:type="dxa"/>
            <w:shd w:val="clear" w:color="auto" w:fill="auto"/>
          </w:tcPr>
          <w:p w:rsidR="00E13EA6" w:rsidRPr="005C4B6E" w:rsidRDefault="00F021FA">
            <w:pPr>
              <w:spacing w:after="0" w:line="259" w:lineRule="auto"/>
              <w:ind w:left="8" w:firstLine="0"/>
              <w:jc w:val="left"/>
              <w:rPr>
                <w:b/>
                <w:sz w:val="18"/>
                <w:szCs w:val="18"/>
              </w:rPr>
            </w:pPr>
            <w:r w:rsidRPr="005C4B6E">
              <w:rPr>
                <w:b/>
                <w:sz w:val="18"/>
                <w:szCs w:val="18"/>
              </w:rPr>
              <w:t xml:space="preserve"> </w:t>
            </w:r>
          </w:p>
        </w:tc>
        <w:tc>
          <w:tcPr>
            <w:tcW w:w="3026" w:type="dxa"/>
            <w:shd w:val="clear" w:color="auto" w:fill="auto"/>
          </w:tcPr>
          <w:p w:rsidR="00E13EA6" w:rsidRPr="005C4B6E" w:rsidRDefault="00F021FA">
            <w:pPr>
              <w:spacing w:after="0" w:line="259" w:lineRule="auto"/>
              <w:ind w:left="0" w:firstLine="0"/>
              <w:jc w:val="left"/>
              <w:rPr>
                <w:b/>
                <w:sz w:val="18"/>
                <w:szCs w:val="18"/>
              </w:rPr>
            </w:pPr>
            <w:r w:rsidRPr="005C4B6E">
              <w:rPr>
                <w:b/>
                <w:sz w:val="18"/>
                <w:szCs w:val="18"/>
              </w:rPr>
              <w:t xml:space="preserve"> </w:t>
            </w:r>
          </w:p>
        </w:tc>
      </w:tr>
      <w:tr w:rsidR="00E13EA6" w:rsidRPr="005C4B6E" w:rsidTr="00AE2E50">
        <w:trPr>
          <w:trHeight w:val="268"/>
        </w:trPr>
        <w:tc>
          <w:tcPr>
            <w:tcW w:w="3031" w:type="dxa"/>
            <w:shd w:val="clear" w:color="auto" w:fill="auto"/>
          </w:tcPr>
          <w:p w:rsidR="00E13EA6" w:rsidRPr="005C4B6E" w:rsidRDefault="00F021FA">
            <w:pPr>
              <w:spacing w:after="0" w:line="259" w:lineRule="auto"/>
              <w:ind w:left="7" w:firstLine="0"/>
              <w:jc w:val="left"/>
              <w:rPr>
                <w:b/>
                <w:sz w:val="18"/>
                <w:szCs w:val="18"/>
              </w:rPr>
            </w:pPr>
            <w:r w:rsidRPr="005C4B6E">
              <w:rPr>
                <w:b/>
                <w:sz w:val="18"/>
                <w:szCs w:val="18"/>
              </w:rPr>
              <w:t xml:space="preserve">Males </w:t>
            </w:r>
          </w:p>
        </w:tc>
        <w:tc>
          <w:tcPr>
            <w:tcW w:w="3044" w:type="dxa"/>
            <w:shd w:val="clear" w:color="auto" w:fill="auto"/>
          </w:tcPr>
          <w:p w:rsidR="00E13EA6" w:rsidRPr="005C4B6E" w:rsidRDefault="00F021FA">
            <w:pPr>
              <w:spacing w:after="0" w:line="259" w:lineRule="auto"/>
              <w:ind w:left="7" w:firstLine="0"/>
              <w:jc w:val="left"/>
              <w:rPr>
                <w:b/>
                <w:sz w:val="18"/>
                <w:szCs w:val="18"/>
              </w:rPr>
            </w:pPr>
            <w:r w:rsidRPr="005C4B6E">
              <w:rPr>
                <w:b/>
                <w:sz w:val="18"/>
                <w:szCs w:val="18"/>
              </w:rPr>
              <w:t xml:space="preserve">32 </w:t>
            </w:r>
          </w:p>
        </w:tc>
        <w:tc>
          <w:tcPr>
            <w:tcW w:w="3026" w:type="dxa"/>
            <w:shd w:val="clear" w:color="auto" w:fill="auto"/>
          </w:tcPr>
          <w:p w:rsidR="00E13EA6" w:rsidRPr="005C4B6E" w:rsidRDefault="00F021FA">
            <w:pPr>
              <w:spacing w:after="0" w:line="259" w:lineRule="auto"/>
              <w:ind w:left="0" w:firstLine="0"/>
              <w:jc w:val="left"/>
              <w:rPr>
                <w:b/>
                <w:sz w:val="18"/>
                <w:szCs w:val="18"/>
              </w:rPr>
            </w:pPr>
            <w:r w:rsidRPr="005C4B6E">
              <w:rPr>
                <w:b/>
                <w:sz w:val="18"/>
                <w:szCs w:val="18"/>
              </w:rPr>
              <w:t xml:space="preserve">65.3 </w:t>
            </w:r>
          </w:p>
        </w:tc>
      </w:tr>
      <w:tr w:rsidR="00E13EA6" w:rsidRPr="005C4B6E" w:rsidTr="00AE2E50">
        <w:trPr>
          <w:trHeight w:val="265"/>
        </w:trPr>
        <w:tc>
          <w:tcPr>
            <w:tcW w:w="3031" w:type="dxa"/>
            <w:shd w:val="clear" w:color="auto" w:fill="auto"/>
          </w:tcPr>
          <w:p w:rsidR="00E13EA6" w:rsidRPr="005C4B6E" w:rsidRDefault="00F021FA">
            <w:pPr>
              <w:spacing w:after="0" w:line="259" w:lineRule="auto"/>
              <w:ind w:left="7" w:firstLine="0"/>
              <w:jc w:val="left"/>
              <w:rPr>
                <w:b/>
                <w:sz w:val="18"/>
                <w:szCs w:val="18"/>
              </w:rPr>
            </w:pPr>
            <w:r w:rsidRPr="005C4B6E">
              <w:rPr>
                <w:b/>
                <w:sz w:val="18"/>
                <w:szCs w:val="18"/>
              </w:rPr>
              <w:t xml:space="preserve">Females </w:t>
            </w:r>
          </w:p>
        </w:tc>
        <w:tc>
          <w:tcPr>
            <w:tcW w:w="3044" w:type="dxa"/>
            <w:shd w:val="clear" w:color="auto" w:fill="auto"/>
          </w:tcPr>
          <w:p w:rsidR="00E13EA6" w:rsidRPr="005C4B6E" w:rsidRDefault="00F021FA">
            <w:pPr>
              <w:spacing w:after="0" w:line="259" w:lineRule="auto"/>
              <w:ind w:left="8" w:firstLine="0"/>
              <w:jc w:val="left"/>
              <w:rPr>
                <w:b/>
                <w:sz w:val="18"/>
                <w:szCs w:val="18"/>
              </w:rPr>
            </w:pPr>
            <w:r w:rsidRPr="005C4B6E">
              <w:rPr>
                <w:b/>
                <w:sz w:val="18"/>
                <w:szCs w:val="18"/>
              </w:rPr>
              <w:t xml:space="preserve">17 </w:t>
            </w:r>
          </w:p>
        </w:tc>
        <w:tc>
          <w:tcPr>
            <w:tcW w:w="3026" w:type="dxa"/>
            <w:shd w:val="clear" w:color="auto" w:fill="auto"/>
          </w:tcPr>
          <w:p w:rsidR="00E13EA6" w:rsidRPr="005C4B6E" w:rsidRDefault="00F021FA">
            <w:pPr>
              <w:spacing w:after="0" w:line="259" w:lineRule="auto"/>
              <w:ind w:left="0" w:firstLine="0"/>
              <w:jc w:val="left"/>
              <w:rPr>
                <w:b/>
                <w:sz w:val="18"/>
                <w:szCs w:val="18"/>
              </w:rPr>
            </w:pPr>
            <w:r w:rsidRPr="005C4B6E">
              <w:rPr>
                <w:b/>
                <w:sz w:val="18"/>
                <w:szCs w:val="18"/>
              </w:rPr>
              <w:t xml:space="preserve">34.69 </w:t>
            </w:r>
          </w:p>
        </w:tc>
      </w:tr>
      <w:tr w:rsidR="00E13EA6" w:rsidRPr="005C4B6E" w:rsidTr="00AE2E50">
        <w:trPr>
          <w:trHeight w:val="268"/>
        </w:trPr>
        <w:tc>
          <w:tcPr>
            <w:tcW w:w="3031" w:type="dxa"/>
            <w:shd w:val="clear" w:color="auto" w:fill="auto"/>
          </w:tcPr>
          <w:p w:rsidR="00E13EA6" w:rsidRPr="005C4B6E" w:rsidRDefault="00F021FA">
            <w:pPr>
              <w:spacing w:after="0" w:line="259" w:lineRule="auto"/>
              <w:ind w:left="7" w:firstLine="0"/>
              <w:jc w:val="left"/>
              <w:rPr>
                <w:b/>
                <w:sz w:val="18"/>
                <w:szCs w:val="18"/>
              </w:rPr>
            </w:pPr>
            <w:r w:rsidRPr="005C4B6E">
              <w:rPr>
                <w:b/>
                <w:sz w:val="18"/>
                <w:szCs w:val="18"/>
              </w:rPr>
              <w:t xml:space="preserve">ADMISSION DIAGNOSIS  </w:t>
            </w:r>
          </w:p>
        </w:tc>
        <w:tc>
          <w:tcPr>
            <w:tcW w:w="3044" w:type="dxa"/>
            <w:shd w:val="clear" w:color="auto" w:fill="auto"/>
          </w:tcPr>
          <w:p w:rsidR="00E13EA6" w:rsidRPr="005C4B6E" w:rsidRDefault="00F021FA">
            <w:pPr>
              <w:spacing w:after="0" w:line="259" w:lineRule="auto"/>
              <w:ind w:left="7" w:firstLine="0"/>
              <w:jc w:val="left"/>
              <w:rPr>
                <w:b/>
                <w:sz w:val="18"/>
                <w:szCs w:val="18"/>
              </w:rPr>
            </w:pPr>
            <w:r w:rsidRPr="005C4B6E">
              <w:rPr>
                <w:b/>
                <w:sz w:val="18"/>
                <w:szCs w:val="18"/>
              </w:rPr>
              <w:t xml:space="preserve"> </w:t>
            </w:r>
          </w:p>
        </w:tc>
        <w:tc>
          <w:tcPr>
            <w:tcW w:w="3026" w:type="dxa"/>
            <w:shd w:val="clear" w:color="auto" w:fill="auto"/>
          </w:tcPr>
          <w:p w:rsidR="00E13EA6" w:rsidRPr="005C4B6E" w:rsidRDefault="00F021FA">
            <w:pPr>
              <w:spacing w:after="0" w:line="259" w:lineRule="auto"/>
              <w:ind w:left="0" w:firstLine="0"/>
              <w:jc w:val="left"/>
              <w:rPr>
                <w:b/>
                <w:sz w:val="18"/>
                <w:szCs w:val="18"/>
              </w:rPr>
            </w:pPr>
            <w:r w:rsidRPr="005C4B6E">
              <w:rPr>
                <w:b/>
                <w:sz w:val="18"/>
                <w:szCs w:val="18"/>
              </w:rPr>
              <w:t xml:space="preserve"> </w:t>
            </w:r>
          </w:p>
        </w:tc>
      </w:tr>
      <w:tr w:rsidR="00E13EA6" w:rsidRPr="005C4B6E" w:rsidTr="00AE2E50">
        <w:trPr>
          <w:trHeight w:val="265"/>
        </w:trPr>
        <w:tc>
          <w:tcPr>
            <w:tcW w:w="3031" w:type="dxa"/>
            <w:shd w:val="clear" w:color="auto" w:fill="auto"/>
          </w:tcPr>
          <w:p w:rsidR="00E13EA6" w:rsidRPr="005C4B6E" w:rsidRDefault="00F021FA">
            <w:pPr>
              <w:spacing w:after="0" w:line="259" w:lineRule="auto"/>
              <w:ind w:left="7" w:firstLine="0"/>
              <w:jc w:val="left"/>
              <w:rPr>
                <w:b/>
                <w:sz w:val="18"/>
                <w:szCs w:val="18"/>
              </w:rPr>
            </w:pPr>
            <w:r w:rsidRPr="005C4B6E">
              <w:rPr>
                <w:b/>
                <w:sz w:val="18"/>
                <w:szCs w:val="18"/>
              </w:rPr>
              <w:t xml:space="preserve">Cardiac </w:t>
            </w:r>
          </w:p>
        </w:tc>
        <w:tc>
          <w:tcPr>
            <w:tcW w:w="3044" w:type="dxa"/>
            <w:shd w:val="clear" w:color="auto" w:fill="auto"/>
          </w:tcPr>
          <w:p w:rsidR="00E13EA6" w:rsidRPr="005C4B6E" w:rsidRDefault="00F021FA">
            <w:pPr>
              <w:spacing w:after="0" w:line="259" w:lineRule="auto"/>
              <w:ind w:left="8" w:firstLine="0"/>
              <w:jc w:val="left"/>
              <w:rPr>
                <w:b/>
                <w:sz w:val="18"/>
                <w:szCs w:val="18"/>
              </w:rPr>
            </w:pPr>
            <w:r w:rsidRPr="005C4B6E">
              <w:rPr>
                <w:b/>
                <w:sz w:val="18"/>
                <w:szCs w:val="18"/>
              </w:rPr>
              <w:t xml:space="preserve">4 </w:t>
            </w:r>
          </w:p>
        </w:tc>
        <w:tc>
          <w:tcPr>
            <w:tcW w:w="3026" w:type="dxa"/>
            <w:shd w:val="clear" w:color="auto" w:fill="auto"/>
          </w:tcPr>
          <w:p w:rsidR="00E13EA6" w:rsidRPr="005C4B6E" w:rsidRDefault="00F021FA">
            <w:pPr>
              <w:spacing w:after="0" w:line="259" w:lineRule="auto"/>
              <w:ind w:left="0" w:firstLine="0"/>
              <w:jc w:val="left"/>
              <w:rPr>
                <w:b/>
                <w:sz w:val="18"/>
                <w:szCs w:val="18"/>
              </w:rPr>
            </w:pPr>
            <w:r w:rsidRPr="005C4B6E">
              <w:rPr>
                <w:b/>
                <w:sz w:val="18"/>
                <w:szCs w:val="18"/>
              </w:rPr>
              <w:t xml:space="preserve">8.16 </w:t>
            </w:r>
          </w:p>
        </w:tc>
      </w:tr>
      <w:tr w:rsidR="00E13EA6" w:rsidRPr="005C4B6E" w:rsidTr="00AE2E50">
        <w:trPr>
          <w:trHeight w:val="268"/>
        </w:trPr>
        <w:tc>
          <w:tcPr>
            <w:tcW w:w="3031" w:type="dxa"/>
            <w:shd w:val="clear" w:color="auto" w:fill="auto"/>
          </w:tcPr>
          <w:p w:rsidR="00E13EA6" w:rsidRPr="005C4B6E" w:rsidRDefault="00F021FA">
            <w:pPr>
              <w:spacing w:after="0" w:line="259" w:lineRule="auto"/>
              <w:ind w:left="7" w:firstLine="0"/>
              <w:jc w:val="left"/>
              <w:rPr>
                <w:b/>
                <w:sz w:val="18"/>
                <w:szCs w:val="18"/>
              </w:rPr>
            </w:pPr>
            <w:r w:rsidRPr="005C4B6E">
              <w:rPr>
                <w:b/>
                <w:sz w:val="18"/>
                <w:szCs w:val="18"/>
              </w:rPr>
              <w:t xml:space="preserve">Respiratory </w:t>
            </w:r>
          </w:p>
        </w:tc>
        <w:tc>
          <w:tcPr>
            <w:tcW w:w="3044" w:type="dxa"/>
            <w:shd w:val="clear" w:color="auto" w:fill="auto"/>
          </w:tcPr>
          <w:p w:rsidR="00E13EA6" w:rsidRPr="005C4B6E" w:rsidRDefault="00F021FA">
            <w:pPr>
              <w:spacing w:after="0" w:line="259" w:lineRule="auto"/>
              <w:ind w:left="7" w:firstLine="0"/>
              <w:jc w:val="left"/>
              <w:rPr>
                <w:b/>
                <w:sz w:val="18"/>
                <w:szCs w:val="18"/>
              </w:rPr>
            </w:pPr>
            <w:r w:rsidRPr="005C4B6E">
              <w:rPr>
                <w:b/>
                <w:sz w:val="18"/>
                <w:szCs w:val="18"/>
              </w:rPr>
              <w:t xml:space="preserve">14 </w:t>
            </w:r>
          </w:p>
        </w:tc>
        <w:tc>
          <w:tcPr>
            <w:tcW w:w="3026" w:type="dxa"/>
            <w:shd w:val="clear" w:color="auto" w:fill="auto"/>
          </w:tcPr>
          <w:p w:rsidR="00E13EA6" w:rsidRPr="005C4B6E" w:rsidRDefault="00F021FA">
            <w:pPr>
              <w:spacing w:after="0" w:line="259" w:lineRule="auto"/>
              <w:ind w:left="0" w:firstLine="0"/>
              <w:jc w:val="left"/>
              <w:rPr>
                <w:b/>
                <w:sz w:val="18"/>
                <w:szCs w:val="18"/>
              </w:rPr>
            </w:pPr>
            <w:r w:rsidRPr="005C4B6E">
              <w:rPr>
                <w:b/>
                <w:sz w:val="18"/>
                <w:szCs w:val="18"/>
              </w:rPr>
              <w:t xml:space="preserve">28.57 </w:t>
            </w:r>
          </w:p>
        </w:tc>
      </w:tr>
      <w:tr w:rsidR="00E13EA6" w:rsidRPr="005C4B6E" w:rsidTr="00AE2E50">
        <w:trPr>
          <w:trHeight w:val="265"/>
        </w:trPr>
        <w:tc>
          <w:tcPr>
            <w:tcW w:w="3031" w:type="dxa"/>
            <w:shd w:val="clear" w:color="auto" w:fill="auto"/>
          </w:tcPr>
          <w:p w:rsidR="00E13EA6" w:rsidRPr="005C4B6E" w:rsidRDefault="00F021FA">
            <w:pPr>
              <w:spacing w:after="0" w:line="259" w:lineRule="auto"/>
              <w:ind w:left="7" w:firstLine="0"/>
              <w:jc w:val="left"/>
              <w:rPr>
                <w:b/>
                <w:sz w:val="18"/>
                <w:szCs w:val="18"/>
              </w:rPr>
            </w:pPr>
            <w:r w:rsidRPr="005C4B6E">
              <w:rPr>
                <w:b/>
                <w:sz w:val="18"/>
                <w:szCs w:val="18"/>
              </w:rPr>
              <w:t xml:space="preserve">Abdominal </w:t>
            </w:r>
          </w:p>
        </w:tc>
        <w:tc>
          <w:tcPr>
            <w:tcW w:w="3044" w:type="dxa"/>
            <w:shd w:val="clear" w:color="auto" w:fill="auto"/>
          </w:tcPr>
          <w:p w:rsidR="00E13EA6" w:rsidRPr="005C4B6E" w:rsidRDefault="00F021FA">
            <w:pPr>
              <w:spacing w:after="0" w:line="259" w:lineRule="auto"/>
              <w:ind w:left="8" w:firstLine="0"/>
              <w:jc w:val="left"/>
              <w:rPr>
                <w:b/>
                <w:sz w:val="18"/>
                <w:szCs w:val="18"/>
              </w:rPr>
            </w:pPr>
            <w:r w:rsidRPr="005C4B6E">
              <w:rPr>
                <w:b/>
                <w:sz w:val="18"/>
                <w:szCs w:val="18"/>
              </w:rPr>
              <w:t xml:space="preserve">13 </w:t>
            </w:r>
          </w:p>
        </w:tc>
        <w:tc>
          <w:tcPr>
            <w:tcW w:w="3026" w:type="dxa"/>
            <w:shd w:val="clear" w:color="auto" w:fill="auto"/>
          </w:tcPr>
          <w:p w:rsidR="00E13EA6" w:rsidRPr="005C4B6E" w:rsidRDefault="00F021FA">
            <w:pPr>
              <w:spacing w:after="0" w:line="259" w:lineRule="auto"/>
              <w:ind w:left="0" w:firstLine="0"/>
              <w:jc w:val="left"/>
              <w:rPr>
                <w:b/>
                <w:sz w:val="18"/>
                <w:szCs w:val="18"/>
              </w:rPr>
            </w:pPr>
            <w:r w:rsidRPr="005C4B6E">
              <w:rPr>
                <w:b/>
                <w:sz w:val="18"/>
                <w:szCs w:val="18"/>
              </w:rPr>
              <w:t xml:space="preserve">26.53 </w:t>
            </w:r>
          </w:p>
        </w:tc>
      </w:tr>
      <w:tr w:rsidR="00E13EA6" w:rsidRPr="005C4B6E" w:rsidTr="00AE2E50">
        <w:trPr>
          <w:trHeight w:val="268"/>
        </w:trPr>
        <w:tc>
          <w:tcPr>
            <w:tcW w:w="3031" w:type="dxa"/>
            <w:shd w:val="clear" w:color="auto" w:fill="auto"/>
          </w:tcPr>
          <w:p w:rsidR="00E13EA6" w:rsidRPr="005C4B6E" w:rsidRDefault="00F021FA">
            <w:pPr>
              <w:spacing w:after="0" w:line="259" w:lineRule="auto"/>
              <w:ind w:left="7" w:firstLine="0"/>
              <w:jc w:val="left"/>
              <w:rPr>
                <w:b/>
                <w:sz w:val="18"/>
                <w:szCs w:val="18"/>
              </w:rPr>
            </w:pPr>
            <w:r w:rsidRPr="005C4B6E">
              <w:rPr>
                <w:b/>
                <w:sz w:val="18"/>
                <w:szCs w:val="18"/>
              </w:rPr>
              <w:t xml:space="preserve">Neurology </w:t>
            </w:r>
          </w:p>
        </w:tc>
        <w:tc>
          <w:tcPr>
            <w:tcW w:w="3044" w:type="dxa"/>
            <w:shd w:val="clear" w:color="auto" w:fill="auto"/>
          </w:tcPr>
          <w:p w:rsidR="00E13EA6" w:rsidRPr="005C4B6E" w:rsidRDefault="00F021FA">
            <w:pPr>
              <w:spacing w:after="0" w:line="259" w:lineRule="auto"/>
              <w:ind w:left="7" w:firstLine="0"/>
              <w:jc w:val="left"/>
              <w:rPr>
                <w:b/>
                <w:sz w:val="18"/>
                <w:szCs w:val="18"/>
              </w:rPr>
            </w:pPr>
            <w:r w:rsidRPr="005C4B6E">
              <w:rPr>
                <w:b/>
                <w:sz w:val="18"/>
                <w:szCs w:val="18"/>
              </w:rPr>
              <w:t xml:space="preserve">2 </w:t>
            </w:r>
          </w:p>
        </w:tc>
        <w:tc>
          <w:tcPr>
            <w:tcW w:w="3026" w:type="dxa"/>
            <w:shd w:val="clear" w:color="auto" w:fill="auto"/>
          </w:tcPr>
          <w:p w:rsidR="00E13EA6" w:rsidRPr="005C4B6E" w:rsidRDefault="00F021FA">
            <w:pPr>
              <w:spacing w:after="0" w:line="259" w:lineRule="auto"/>
              <w:ind w:left="0" w:firstLine="0"/>
              <w:jc w:val="left"/>
              <w:rPr>
                <w:b/>
                <w:sz w:val="18"/>
                <w:szCs w:val="18"/>
              </w:rPr>
            </w:pPr>
            <w:r w:rsidRPr="005C4B6E">
              <w:rPr>
                <w:b/>
                <w:sz w:val="18"/>
                <w:szCs w:val="18"/>
              </w:rPr>
              <w:t xml:space="preserve">4.08 </w:t>
            </w:r>
          </w:p>
        </w:tc>
      </w:tr>
      <w:tr w:rsidR="00E13EA6" w:rsidRPr="005C4B6E" w:rsidTr="00AE2E50">
        <w:trPr>
          <w:trHeight w:val="265"/>
        </w:trPr>
        <w:tc>
          <w:tcPr>
            <w:tcW w:w="3031" w:type="dxa"/>
            <w:shd w:val="clear" w:color="auto" w:fill="auto"/>
          </w:tcPr>
          <w:p w:rsidR="00E13EA6" w:rsidRPr="005C4B6E" w:rsidRDefault="00F021FA">
            <w:pPr>
              <w:spacing w:after="0" w:line="259" w:lineRule="auto"/>
              <w:ind w:left="7" w:firstLine="0"/>
              <w:jc w:val="left"/>
              <w:rPr>
                <w:b/>
                <w:sz w:val="18"/>
                <w:szCs w:val="18"/>
              </w:rPr>
            </w:pPr>
            <w:r w:rsidRPr="005C4B6E">
              <w:rPr>
                <w:b/>
                <w:sz w:val="18"/>
                <w:szCs w:val="18"/>
              </w:rPr>
              <w:t xml:space="preserve">Poisoning </w:t>
            </w:r>
          </w:p>
        </w:tc>
        <w:tc>
          <w:tcPr>
            <w:tcW w:w="3044" w:type="dxa"/>
            <w:shd w:val="clear" w:color="auto" w:fill="auto"/>
          </w:tcPr>
          <w:p w:rsidR="00E13EA6" w:rsidRPr="005C4B6E" w:rsidRDefault="00F021FA">
            <w:pPr>
              <w:spacing w:after="0" w:line="259" w:lineRule="auto"/>
              <w:ind w:left="8" w:firstLine="0"/>
              <w:jc w:val="left"/>
              <w:rPr>
                <w:b/>
                <w:sz w:val="18"/>
                <w:szCs w:val="18"/>
              </w:rPr>
            </w:pPr>
            <w:r w:rsidRPr="005C4B6E">
              <w:rPr>
                <w:b/>
                <w:sz w:val="18"/>
                <w:szCs w:val="18"/>
              </w:rPr>
              <w:t xml:space="preserve">8 </w:t>
            </w:r>
          </w:p>
        </w:tc>
        <w:tc>
          <w:tcPr>
            <w:tcW w:w="3026" w:type="dxa"/>
            <w:shd w:val="clear" w:color="auto" w:fill="auto"/>
          </w:tcPr>
          <w:p w:rsidR="00E13EA6" w:rsidRPr="005C4B6E" w:rsidRDefault="00F021FA">
            <w:pPr>
              <w:spacing w:after="0" w:line="259" w:lineRule="auto"/>
              <w:ind w:left="0" w:firstLine="0"/>
              <w:jc w:val="left"/>
              <w:rPr>
                <w:b/>
                <w:sz w:val="18"/>
                <w:szCs w:val="18"/>
              </w:rPr>
            </w:pPr>
            <w:r w:rsidRPr="005C4B6E">
              <w:rPr>
                <w:b/>
                <w:sz w:val="18"/>
                <w:szCs w:val="18"/>
              </w:rPr>
              <w:t xml:space="preserve">16.32 </w:t>
            </w:r>
          </w:p>
        </w:tc>
      </w:tr>
      <w:tr w:rsidR="00E13EA6" w:rsidRPr="005C4B6E" w:rsidTr="00AE2E50">
        <w:trPr>
          <w:trHeight w:val="268"/>
        </w:trPr>
        <w:tc>
          <w:tcPr>
            <w:tcW w:w="3031" w:type="dxa"/>
            <w:shd w:val="clear" w:color="auto" w:fill="auto"/>
          </w:tcPr>
          <w:p w:rsidR="00E13EA6" w:rsidRPr="005C4B6E" w:rsidRDefault="00F021FA">
            <w:pPr>
              <w:spacing w:after="0" w:line="259" w:lineRule="auto"/>
              <w:ind w:left="7" w:firstLine="0"/>
              <w:jc w:val="left"/>
              <w:rPr>
                <w:b/>
                <w:sz w:val="18"/>
                <w:szCs w:val="18"/>
              </w:rPr>
            </w:pPr>
            <w:r w:rsidRPr="005C4B6E">
              <w:rPr>
                <w:b/>
                <w:sz w:val="18"/>
                <w:szCs w:val="18"/>
              </w:rPr>
              <w:t xml:space="preserve">Others </w:t>
            </w:r>
          </w:p>
        </w:tc>
        <w:tc>
          <w:tcPr>
            <w:tcW w:w="3044" w:type="dxa"/>
            <w:shd w:val="clear" w:color="auto" w:fill="auto"/>
          </w:tcPr>
          <w:p w:rsidR="00E13EA6" w:rsidRPr="005C4B6E" w:rsidRDefault="00F021FA">
            <w:pPr>
              <w:spacing w:after="0" w:line="259" w:lineRule="auto"/>
              <w:ind w:left="7" w:firstLine="0"/>
              <w:jc w:val="left"/>
              <w:rPr>
                <w:b/>
                <w:sz w:val="18"/>
                <w:szCs w:val="18"/>
              </w:rPr>
            </w:pPr>
            <w:r w:rsidRPr="005C4B6E">
              <w:rPr>
                <w:b/>
                <w:sz w:val="18"/>
                <w:szCs w:val="18"/>
              </w:rPr>
              <w:t xml:space="preserve">8 </w:t>
            </w:r>
          </w:p>
        </w:tc>
        <w:tc>
          <w:tcPr>
            <w:tcW w:w="3026" w:type="dxa"/>
            <w:shd w:val="clear" w:color="auto" w:fill="auto"/>
          </w:tcPr>
          <w:p w:rsidR="00E13EA6" w:rsidRPr="005C4B6E" w:rsidRDefault="00F021FA">
            <w:pPr>
              <w:spacing w:after="0" w:line="259" w:lineRule="auto"/>
              <w:ind w:left="0" w:firstLine="0"/>
              <w:jc w:val="left"/>
              <w:rPr>
                <w:b/>
                <w:sz w:val="18"/>
                <w:szCs w:val="18"/>
              </w:rPr>
            </w:pPr>
            <w:r w:rsidRPr="005C4B6E">
              <w:rPr>
                <w:b/>
                <w:sz w:val="18"/>
                <w:szCs w:val="18"/>
              </w:rPr>
              <w:t xml:space="preserve">16.32 </w:t>
            </w:r>
          </w:p>
        </w:tc>
      </w:tr>
      <w:tr w:rsidR="00E13EA6" w:rsidRPr="005C4B6E" w:rsidTr="00AE2E50">
        <w:trPr>
          <w:trHeight w:val="289"/>
        </w:trPr>
        <w:tc>
          <w:tcPr>
            <w:tcW w:w="3031" w:type="dxa"/>
            <w:shd w:val="clear" w:color="auto" w:fill="auto"/>
          </w:tcPr>
          <w:p w:rsidR="00E13EA6" w:rsidRPr="005C4B6E" w:rsidRDefault="00F021FA">
            <w:pPr>
              <w:spacing w:after="0" w:line="259" w:lineRule="auto"/>
              <w:ind w:left="7" w:firstLine="0"/>
              <w:jc w:val="left"/>
              <w:rPr>
                <w:b/>
                <w:sz w:val="18"/>
                <w:szCs w:val="18"/>
              </w:rPr>
            </w:pPr>
            <w:r w:rsidRPr="005C4B6E">
              <w:rPr>
                <w:b/>
                <w:sz w:val="18"/>
                <w:szCs w:val="18"/>
              </w:rPr>
              <w:t xml:space="preserve">VARIABLE </w:t>
            </w:r>
          </w:p>
        </w:tc>
        <w:tc>
          <w:tcPr>
            <w:tcW w:w="3044" w:type="dxa"/>
            <w:shd w:val="clear" w:color="auto" w:fill="auto"/>
          </w:tcPr>
          <w:p w:rsidR="00E13EA6" w:rsidRPr="005C4B6E" w:rsidRDefault="00F021FA">
            <w:pPr>
              <w:spacing w:after="0" w:line="259" w:lineRule="auto"/>
              <w:ind w:left="8" w:firstLine="0"/>
              <w:jc w:val="left"/>
              <w:rPr>
                <w:b/>
                <w:sz w:val="18"/>
                <w:szCs w:val="18"/>
              </w:rPr>
            </w:pPr>
            <w:r w:rsidRPr="005C4B6E">
              <w:rPr>
                <w:b/>
                <w:sz w:val="18"/>
                <w:szCs w:val="18"/>
              </w:rPr>
              <w:t xml:space="preserve">MEAN ± SD </w:t>
            </w:r>
          </w:p>
        </w:tc>
        <w:tc>
          <w:tcPr>
            <w:tcW w:w="3026" w:type="dxa"/>
            <w:shd w:val="clear" w:color="auto" w:fill="auto"/>
          </w:tcPr>
          <w:p w:rsidR="00E13EA6" w:rsidRPr="005C4B6E" w:rsidRDefault="00F021FA">
            <w:pPr>
              <w:spacing w:after="0" w:line="259" w:lineRule="auto"/>
              <w:ind w:left="0" w:firstLine="0"/>
              <w:jc w:val="left"/>
              <w:rPr>
                <w:b/>
                <w:sz w:val="18"/>
                <w:szCs w:val="18"/>
              </w:rPr>
            </w:pPr>
            <w:r w:rsidRPr="005C4B6E">
              <w:rPr>
                <w:b/>
                <w:sz w:val="18"/>
                <w:szCs w:val="18"/>
              </w:rPr>
              <w:t xml:space="preserve"> </w:t>
            </w:r>
          </w:p>
        </w:tc>
      </w:tr>
      <w:tr w:rsidR="00E13EA6" w:rsidRPr="005C4B6E" w:rsidTr="00AE2E50">
        <w:trPr>
          <w:trHeight w:val="290"/>
        </w:trPr>
        <w:tc>
          <w:tcPr>
            <w:tcW w:w="3031" w:type="dxa"/>
            <w:shd w:val="clear" w:color="auto" w:fill="auto"/>
          </w:tcPr>
          <w:p w:rsidR="00E13EA6" w:rsidRPr="005C4B6E" w:rsidRDefault="00F021FA">
            <w:pPr>
              <w:spacing w:after="0" w:line="259" w:lineRule="auto"/>
              <w:ind w:left="7" w:firstLine="0"/>
              <w:jc w:val="left"/>
              <w:rPr>
                <w:b/>
                <w:sz w:val="18"/>
                <w:szCs w:val="18"/>
              </w:rPr>
            </w:pPr>
            <w:r w:rsidRPr="005C4B6E">
              <w:rPr>
                <w:b/>
                <w:sz w:val="18"/>
                <w:szCs w:val="18"/>
              </w:rPr>
              <w:t xml:space="preserve">Age  </w:t>
            </w:r>
          </w:p>
        </w:tc>
        <w:tc>
          <w:tcPr>
            <w:tcW w:w="3044" w:type="dxa"/>
            <w:shd w:val="clear" w:color="auto" w:fill="auto"/>
          </w:tcPr>
          <w:p w:rsidR="00E13EA6" w:rsidRPr="005C4B6E" w:rsidRDefault="00F021FA">
            <w:pPr>
              <w:spacing w:after="0" w:line="259" w:lineRule="auto"/>
              <w:ind w:left="8" w:firstLine="0"/>
              <w:jc w:val="left"/>
              <w:rPr>
                <w:b/>
                <w:sz w:val="18"/>
                <w:szCs w:val="18"/>
              </w:rPr>
            </w:pPr>
            <w:r w:rsidRPr="005C4B6E">
              <w:rPr>
                <w:b/>
                <w:sz w:val="18"/>
                <w:szCs w:val="18"/>
              </w:rPr>
              <w:t xml:space="preserve">46 ± 13 </w:t>
            </w:r>
          </w:p>
        </w:tc>
        <w:tc>
          <w:tcPr>
            <w:tcW w:w="3026" w:type="dxa"/>
            <w:shd w:val="clear" w:color="auto" w:fill="auto"/>
          </w:tcPr>
          <w:p w:rsidR="00E13EA6" w:rsidRPr="005C4B6E" w:rsidRDefault="00F021FA">
            <w:pPr>
              <w:spacing w:after="0" w:line="259" w:lineRule="auto"/>
              <w:ind w:left="0" w:firstLine="0"/>
              <w:jc w:val="left"/>
              <w:rPr>
                <w:b/>
                <w:sz w:val="18"/>
                <w:szCs w:val="18"/>
              </w:rPr>
            </w:pPr>
            <w:r w:rsidRPr="005C4B6E">
              <w:rPr>
                <w:b/>
                <w:sz w:val="18"/>
                <w:szCs w:val="18"/>
              </w:rPr>
              <w:t xml:space="preserve"> </w:t>
            </w:r>
          </w:p>
        </w:tc>
      </w:tr>
      <w:tr w:rsidR="00E13EA6" w:rsidRPr="005C4B6E" w:rsidTr="00AE2E50">
        <w:trPr>
          <w:trHeight w:val="288"/>
        </w:trPr>
        <w:tc>
          <w:tcPr>
            <w:tcW w:w="3031" w:type="dxa"/>
            <w:shd w:val="clear" w:color="auto" w:fill="auto"/>
          </w:tcPr>
          <w:p w:rsidR="00E13EA6" w:rsidRPr="005C4B6E" w:rsidRDefault="00F021FA">
            <w:pPr>
              <w:spacing w:after="0" w:line="259" w:lineRule="auto"/>
              <w:ind w:left="7" w:firstLine="0"/>
              <w:jc w:val="left"/>
              <w:rPr>
                <w:b/>
                <w:sz w:val="18"/>
                <w:szCs w:val="18"/>
              </w:rPr>
            </w:pPr>
            <w:r w:rsidRPr="005C4B6E">
              <w:rPr>
                <w:b/>
                <w:sz w:val="18"/>
                <w:szCs w:val="18"/>
              </w:rPr>
              <w:t xml:space="preserve">Admission APACHE </w:t>
            </w:r>
          </w:p>
        </w:tc>
        <w:tc>
          <w:tcPr>
            <w:tcW w:w="3044" w:type="dxa"/>
            <w:shd w:val="clear" w:color="auto" w:fill="auto"/>
          </w:tcPr>
          <w:p w:rsidR="00E13EA6" w:rsidRPr="005C4B6E" w:rsidRDefault="00F021FA">
            <w:pPr>
              <w:spacing w:after="0" w:line="259" w:lineRule="auto"/>
              <w:ind w:left="8" w:firstLine="0"/>
              <w:jc w:val="left"/>
              <w:rPr>
                <w:b/>
                <w:sz w:val="18"/>
                <w:szCs w:val="18"/>
              </w:rPr>
            </w:pPr>
            <w:r w:rsidRPr="005C4B6E">
              <w:rPr>
                <w:b/>
                <w:sz w:val="18"/>
                <w:szCs w:val="18"/>
              </w:rPr>
              <w:t xml:space="preserve">19.4 ± 3.1 </w:t>
            </w:r>
          </w:p>
        </w:tc>
        <w:tc>
          <w:tcPr>
            <w:tcW w:w="3026" w:type="dxa"/>
            <w:shd w:val="clear" w:color="auto" w:fill="auto"/>
          </w:tcPr>
          <w:p w:rsidR="00E13EA6" w:rsidRPr="005C4B6E" w:rsidRDefault="00F021FA">
            <w:pPr>
              <w:spacing w:after="0" w:line="259" w:lineRule="auto"/>
              <w:ind w:left="0" w:firstLine="0"/>
              <w:jc w:val="left"/>
              <w:rPr>
                <w:b/>
                <w:sz w:val="18"/>
                <w:szCs w:val="18"/>
              </w:rPr>
            </w:pPr>
            <w:r w:rsidRPr="005C4B6E">
              <w:rPr>
                <w:b/>
                <w:sz w:val="18"/>
                <w:szCs w:val="18"/>
              </w:rPr>
              <w:t xml:space="preserve"> </w:t>
            </w:r>
          </w:p>
        </w:tc>
      </w:tr>
      <w:tr w:rsidR="00E13EA6" w:rsidRPr="005C4B6E" w:rsidTr="00AE2E50">
        <w:trPr>
          <w:trHeight w:val="292"/>
        </w:trPr>
        <w:tc>
          <w:tcPr>
            <w:tcW w:w="3031" w:type="dxa"/>
            <w:shd w:val="clear" w:color="auto" w:fill="auto"/>
          </w:tcPr>
          <w:p w:rsidR="00E13EA6" w:rsidRPr="005C4B6E" w:rsidRDefault="00F021FA">
            <w:pPr>
              <w:spacing w:after="0" w:line="259" w:lineRule="auto"/>
              <w:ind w:left="7" w:firstLine="0"/>
              <w:jc w:val="left"/>
              <w:rPr>
                <w:b/>
                <w:sz w:val="18"/>
                <w:szCs w:val="18"/>
              </w:rPr>
            </w:pPr>
            <w:r w:rsidRPr="005C4B6E">
              <w:rPr>
                <w:b/>
                <w:sz w:val="18"/>
                <w:szCs w:val="18"/>
              </w:rPr>
              <w:t xml:space="preserve">Vitamin D levels </w:t>
            </w:r>
          </w:p>
        </w:tc>
        <w:tc>
          <w:tcPr>
            <w:tcW w:w="3044" w:type="dxa"/>
            <w:shd w:val="clear" w:color="auto" w:fill="auto"/>
          </w:tcPr>
          <w:p w:rsidR="00E13EA6" w:rsidRPr="005C4B6E" w:rsidRDefault="00F021FA">
            <w:pPr>
              <w:spacing w:after="0" w:line="259" w:lineRule="auto"/>
              <w:ind w:left="8" w:firstLine="0"/>
              <w:jc w:val="left"/>
              <w:rPr>
                <w:b/>
                <w:sz w:val="18"/>
                <w:szCs w:val="18"/>
              </w:rPr>
            </w:pPr>
            <w:r w:rsidRPr="005C4B6E">
              <w:rPr>
                <w:b/>
                <w:sz w:val="18"/>
                <w:szCs w:val="18"/>
              </w:rPr>
              <w:t xml:space="preserve">15.1 ± 4.8 </w:t>
            </w:r>
          </w:p>
        </w:tc>
        <w:tc>
          <w:tcPr>
            <w:tcW w:w="3026" w:type="dxa"/>
            <w:shd w:val="clear" w:color="auto" w:fill="auto"/>
          </w:tcPr>
          <w:p w:rsidR="00E13EA6" w:rsidRPr="005C4B6E" w:rsidRDefault="00F021FA">
            <w:pPr>
              <w:spacing w:after="0" w:line="259" w:lineRule="auto"/>
              <w:ind w:left="0" w:firstLine="0"/>
              <w:jc w:val="left"/>
              <w:rPr>
                <w:b/>
                <w:sz w:val="18"/>
                <w:szCs w:val="18"/>
              </w:rPr>
            </w:pPr>
            <w:r w:rsidRPr="005C4B6E">
              <w:rPr>
                <w:b/>
                <w:sz w:val="18"/>
                <w:szCs w:val="18"/>
              </w:rPr>
              <w:t xml:space="preserve"> </w:t>
            </w:r>
          </w:p>
        </w:tc>
      </w:tr>
      <w:tr w:rsidR="00E13EA6" w:rsidRPr="005C4B6E" w:rsidTr="00AE2E50">
        <w:trPr>
          <w:trHeight w:val="289"/>
        </w:trPr>
        <w:tc>
          <w:tcPr>
            <w:tcW w:w="3031" w:type="dxa"/>
            <w:shd w:val="clear" w:color="auto" w:fill="auto"/>
          </w:tcPr>
          <w:p w:rsidR="00E13EA6" w:rsidRPr="005C4B6E" w:rsidRDefault="00F021FA">
            <w:pPr>
              <w:spacing w:after="0" w:line="259" w:lineRule="auto"/>
              <w:ind w:left="7" w:firstLine="0"/>
              <w:jc w:val="left"/>
              <w:rPr>
                <w:b/>
                <w:sz w:val="18"/>
                <w:szCs w:val="18"/>
              </w:rPr>
            </w:pPr>
            <w:r w:rsidRPr="005C4B6E">
              <w:rPr>
                <w:b/>
                <w:sz w:val="18"/>
                <w:szCs w:val="18"/>
              </w:rPr>
              <w:t xml:space="preserve">ICU Stay </w:t>
            </w:r>
          </w:p>
        </w:tc>
        <w:tc>
          <w:tcPr>
            <w:tcW w:w="3044" w:type="dxa"/>
            <w:shd w:val="clear" w:color="auto" w:fill="auto"/>
          </w:tcPr>
          <w:p w:rsidR="00E13EA6" w:rsidRPr="005C4B6E" w:rsidRDefault="00F021FA">
            <w:pPr>
              <w:spacing w:after="0" w:line="259" w:lineRule="auto"/>
              <w:ind w:left="8" w:firstLine="0"/>
              <w:jc w:val="left"/>
              <w:rPr>
                <w:b/>
                <w:sz w:val="18"/>
                <w:szCs w:val="18"/>
              </w:rPr>
            </w:pPr>
            <w:r w:rsidRPr="005C4B6E">
              <w:rPr>
                <w:b/>
                <w:sz w:val="18"/>
                <w:szCs w:val="18"/>
              </w:rPr>
              <w:t xml:space="preserve">13.2 ± 11.4 </w:t>
            </w:r>
          </w:p>
        </w:tc>
        <w:tc>
          <w:tcPr>
            <w:tcW w:w="3026" w:type="dxa"/>
            <w:shd w:val="clear" w:color="auto" w:fill="auto"/>
          </w:tcPr>
          <w:p w:rsidR="00E13EA6" w:rsidRPr="005C4B6E" w:rsidRDefault="00F021FA">
            <w:pPr>
              <w:spacing w:after="0" w:line="259" w:lineRule="auto"/>
              <w:ind w:left="0" w:firstLine="0"/>
              <w:jc w:val="left"/>
              <w:rPr>
                <w:b/>
                <w:sz w:val="18"/>
                <w:szCs w:val="18"/>
              </w:rPr>
            </w:pPr>
            <w:r w:rsidRPr="005C4B6E">
              <w:rPr>
                <w:b/>
                <w:sz w:val="18"/>
                <w:szCs w:val="18"/>
              </w:rPr>
              <w:t xml:space="preserve"> </w:t>
            </w:r>
          </w:p>
        </w:tc>
      </w:tr>
      <w:tr w:rsidR="00E13EA6" w:rsidRPr="005C4B6E" w:rsidTr="00AE2E50">
        <w:trPr>
          <w:trHeight w:val="303"/>
        </w:trPr>
        <w:tc>
          <w:tcPr>
            <w:tcW w:w="3031" w:type="dxa"/>
            <w:shd w:val="clear" w:color="auto" w:fill="auto"/>
          </w:tcPr>
          <w:p w:rsidR="00E13EA6" w:rsidRPr="005C4B6E" w:rsidRDefault="00F021FA">
            <w:pPr>
              <w:spacing w:after="0" w:line="259" w:lineRule="auto"/>
              <w:ind w:left="7" w:firstLine="0"/>
              <w:jc w:val="left"/>
              <w:rPr>
                <w:b/>
                <w:sz w:val="18"/>
                <w:szCs w:val="18"/>
              </w:rPr>
            </w:pPr>
            <w:r w:rsidRPr="005C4B6E">
              <w:rPr>
                <w:b/>
                <w:sz w:val="18"/>
                <w:szCs w:val="18"/>
              </w:rPr>
              <w:t xml:space="preserve">Mechanical Ventilation </w:t>
            </w:r>
          </w:p>
        </w:tc>
        <w:tc>
          <w:tcPr>
            <w:tcW w:w="3044" w:type="dxa"/>
            <w:shd w:val="clear" w:color="auto" w:fill="auto"/>
          </w:tcPr>
          <w:p w:rsidR="00E13EA6" w:rsidRPr="005C4B6E" w:rsidRDefault="00F021FA">
            <w:pPr>
              <w:spacing w:after="0" w:line="259" w:lineRule="auto"/>
              <w:ind w:left="8" w:firstLine="0"/>
              <w:jc w:val="left"/>
              <w:rPr>
                <w:b/>
                <w:sz w:val="18"/>
                <w:szCs w:val="18"/>
              </w:rPr>
            </w:pPr>
            <w:r w:rsidRPr="005C4B6E">
              <w:rPr>
                <w:b/>
                <w:sz w:val="18"/>
                <w:szCs w:val="18"/>
              </w:rPr>
              <w:t xml:space="preserve">8.4 ± 6.1 </w:t>
            </w:r>
          </w:p>
        </w:tc>
        <w:tc>
          <w:tcPr>
            <w:tcW w:w="3026" w:type="dxa"/>
            <w:shd w:val="clear" w:color="auto" w:fill="auto"/>
          </w:tcPr>
          <w:p w:rsidR="00E13EA6" w:rsidRPr="005C4B6E" w:rsidRDefault="00F021FA">
            <w:pPr>
              <w:spacing w:after="0" w:line="259" w:lineRule="auto"/>
              <w:ind w:left="0" w:firstLine="0"/>
              <w:jc w:val="left"/>
              <w:rPr>
                <w:b/>
                <w:sz w:val="18"/>
                <w:szCs w:val="18"/>
              </w:rPr>
            </w:pPr>
            <w:r w:rsidRPr="005C4B6E">
              <w:rPr>
                <w:b/>
                <w:sz w:val="18"/>
                <w:szCs w:val="18"/>
              </w:rPr>
              <w:t xml:space="preserve"> </w:t>
            </w:r>
          </w:p>
        </w:tc>
      </w:tr>
    </w:tbl>
    <w:p w:rsidR="00E13EA6" w:rsidRPr="005C4B6E" w:rsidRDefault="00F021FA">
      <w:pPr>
        <w:spacing w:after="0" w:line="259" w:lineRule="auto"/>
        <w:ind w:left="2" w:firstLine="0"/>
        <w:jc w:val="left"/>
        <w:rPr>
          <w:b/>
          <w:sz w:val="18"/>
          <w:szCs w:val="18"/>
        </w:rPr>
      </w:pPr>
      <w:r w:rsidRPr="005C4B6E">
        <w:rPr>
          <w:b/>
          <w:sz w:val="18"/>
          <w:szCs w:val="18"/>
        </w:rPr>
        <w:t xml:space="preserve">  </w:t>
      </w:r>
    </w:p>
    <w:p w:rsidR="00E13EA6" w:rsidRPr="00942E14" w:rsidRDefault="00F021FA">
      <w:pPr>
        <w:spacing w:after="168" w:line="259" w:lineRule="auto"/>
        <w:ind w:left="0" w:firstLine="0"/>
        <w:jc w:val="left"/>
        <w:rPr>
          <w:b/>
          <w:sz w:val="20"/>
          <w:szCs w:val="18"/>
        </w:rPr>
      </w:pPr>
      <w:r w:rsidRPr="005C4B6E">
        <w:rPr>
          <w:b/>
          <w:sz w:val="18"/>
          <w:szCs w:val="18"/>
        </w:rPr>
        <w:t xml:space="preserve"> </w:t>
      </w:r>
    </w:p>
    <w:p w:rsidR="00E13EA6" w:rsidRPr="00942E14" w:rsidRDefault="00F021FA">
      <w:pPr>
        <w:spacing w:after="183" w:line="259" w:lineRule="auto"/>
        <w:ind w:left="-3"/>
        <w:jc w:val="left"/>
        <w:rPr>
          <w:b/>
          <w:sz w:val="20"/>
          <w:szCs w:val="18"/>
        </w:rPr>
      </w:pPr>
      <w:r w:rsidRPr="00942E14">
        <w:rPr>
          <w:b/>
          <w:sz w:val="20"/>
          <w:szCs w:val="18"/>
        </w:rPr>
        <w:t xml:space="preserve">Table No 3. Comparison of Survivors and Non Survivors. </w:t>
      </w:r>
    </w:p>
    <w:p w:rsidR="00E13EA6" w:rsidRPr="005C4B6E" w:rsidRDefault="00F021FA">
      <w:pPr>
        <w:tabs>
          <w:tab w:val="center" w:pos="2807"/>
          <w:tab w:val="center" w:pos="5405"/>
          <w:tab w:val="center" w:pos="7524"/>
        </w:tabs>
        <w:spacing w:after="0" w:line="259" w:lineRule="auto"/>
        <w:ind w:left="0" w:firstLine="0"/>
        <w:jc w:val="left"/>
        <w:rPr>
          <w:b/>
          <w:sz w:val="18"/>
          <w:szCs w:val="18"/>
        </w:rPr>
      </w:pPr>
      <w:r w:rsidRPr="005C4B6E">
        <w:rPr>
          <w:b/>
          <w:sz w:val="18"/>
          <w:szCs w:val="18"/>
        </w:rPr>
        <w:t xml:space="preserve">Variable </w:t>
      </w:r>
      <w:r w:rsidRPr="005C4B6E">
        <w:rPr>
          <w:b/>
          <w:sz w:val="18"/>
          <w:szCs w:val="18"/>
        </w:rPr>
        <w:tab/>
        <w:t xml:space="preserve">Survivors </w:t>
      </w:r>
      <w:r w:rsidRPr="005C4B6E">
        <w:rPr>
          <w:b/>
          <w:sz w:val="18"/>
          <w:szCs w:val="18"/>
        </w:rPr>
        <w:tab/>
        <w:t xml:space="preserve">Non survivors </w:t>
      </w:r>
      <w:r w:rsidRPr="005C4B6E">
        <w:rPr>
          <w:b/>
          <w:sz w:val="18"/>
          <w:szCs w:val="18"/>
        </w:rPr>
        <w:tab/>
        <w:t xml:space="preserve">p Value </w:t>
      </w:r>
    </w:p>
    <w:tbl>
      <w:tblPr>
        <w:tblStyle w:val="TableGrid"/>
        <w:tblW w:w="9110" w:type="dxa"/>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43" w:type="dxa"/>
          <w:left w:w="95" w:type="dxa"/>
          <w:right w:w="115" w:type="dxa"/>
        </w:tblCellMar>
        <w:tblLook w:val="04A0" w:firstRow="1" w:lastRow="0" w:firstColumn="1" w:lastColumn="0" w:noHBand="0" w:noVBand="1"/>
      </w:tblPr>
      <w:tblGrid>
        <w:gridCol w:w="2298"/>
        <w:gridCol w:w="2396"/>
        <w:gridCol w:w="2396"/>
        <w:gridCol w:w="2020"/>
      </w:tblGrid>
      <w:tr w:rsidR="00E13EA6" w:rsidRPr="005C4B6E" w:rsidTr="00AE2E50">
        <w:trPr>
          <w:trHeight w:val="295"/>
        </w:trPr>
        <w:tc>
          <w:tcPr>
            <w:tcW w:w="2299" w:type="dxa"/>
            <w:shd w:val="clear" w:color="auto" w:fill="auto"/>
          </w:tcPr>
          <w:p w:rsidR="00E13EA6" w:rsidRPr="005C4B6E" w:rsidRDefault="00F021FA">
            <w:pPr>
              <w:spacing w:after="0" w:line="259" w:lineRule="auto"/>
              <w:ind w:firstLine="0"/>
              <w:jc w:val="left"/>
              <w:rPr>
                <w:b/>
                <w:sz w:val="18"/>
                <w:szCs w:val="18"/>
              </w:rPr>
            </w:pPr>
            <w:r w:rsidRPr="005C4B6E">
              <w:rPr>
                <w:b/>
                <w:sz w:val="18"/>
                <w:szCs w:val="18"/>
              </w:rPr>
              <w:t xml:space="preserve">Age </w:t>
            </w:r>
          </w:p>
        </w:tc>
        <w:tc>
          <w:tcPr>
            <w:tcW w:w="2396" w:type="dxa"/>
            <w:shd w:val="clear" w:color="auto" w:fill="auto"/>
          </w:tcPr>
          <w:p w:rsidR="00E13EA6" w:rsidRPr="005C4B6E" w:rsidRDefault="00F021FA">
            <w:pPr>
              <w:spacing w:after="0" w:line="259" w:lineRule="auto"/>
              <w:ind w:left="1" w:firstLine="0"/>
              <w:jc w:val="left"/>
              <w:rPr>
                <w:b/>
                <w:sz w:val="18"/>
                <w:szCs w:val="18"/>
              </w:rPr>
            </w:pPr>
            <w:r w:rsidRPr="005C4B6E">
              <w:rPr>
                <w:b/>
                <w:sz w:val="18"/>
                <w:szCs w:val="18"/>
              </w:rPr>
              <w:t xml:space="preserve">65 ± 13.1 </w:t>
            </w:r>
          </w:p>
        </w:tc>
        <w:tc>
          <w:tcPr>
            <w:tcW w:w="2396" w:type="dxa"/>
            <w:shd w:val="clear" w:color="auto" w:fill="auto"/>
          </w:tcPr>
          <w:p w:rsidR="00E13EA6" w:rsidRPr="005C4B6E" w:rsidRDefault="00F021FA">
            <w:pPr>
              <w:spacing w:after="0" w:line="259" w:lineRule="auto"/>
              <w:ind w:left="0" w:firstLine="0"/>
              <w:jc w:val="left"/>
              <w:rPr>
                <w:b/>
                <w:sz w:val="18"/>
                <w:szCs w:val="18"/>
              </w:rPr>
            </w:pPr>
            <w:r w:rsidRPr="005C4B6E">
              <w:rPr>
                <w:b/>
                <w:sz w:val="18"/>
                <w:szCs w:val="18"/>
              </w:rPr>
              <w:t xml:space="preserve">67 ± 14.4 </w:t>
            </w:r>
          </w:p>
        </w:tc>
        <w:tc>
          <w:tcPr>
            <w:tcW w:w="2020" w:type="dxa"/>
            <w:shd w:val="clear" w:color="auto" w:fill="auto"/>
          </w:tcPr>
          <w:p w:rsidR="00E13EA6" w:rsidRPr="005C4B6E" w:rsidRDefault="00F021FA">
            <w:pPr>
              <w:spacing w:after="0" w:line="259" w:lineRule="auto"/>
              <w:ind w:left="2" w:firstLine="0"/>
              <w:jc w:val="left"/>
              <w:rPr>
                <w:b/>
                <w:sz w:val="18"/>
                <w:szCs w:val="18"/>
              </w:rPr>
            </w:pPr>
            <w:r w:rsidRPr="005C4B6E">
              <w:rPr>
                <w:b/>
                <w:sz w:val="18"/>
                <w:szCs w:val="18"/>
              </w:rPr>
              <w:t xml:space="preserve">0.23 </w:t>
            </w:r>
          </w:p>
        </w:tc>
      </w:tr>
      <w:tr w:rsidR="00E13EA6" w:rsidRPr="005C4B6E" w:rsidTr="00AE2E50">
        <w:trPr>
          <w:trHeight w:val="293"/>
        </w:trPr>
        <w:tc>
          <w:tcPr>
            <w:tcW w:w="2299" w:type="dxa"/>
            <w:shd w:val="clear" w:color="auto" w:fill="auto"/>
          </w:tcPr>
          <w:p w:rsidR="00E13EA6" w:rsidRPr="005C4B6E" w:rsidRDefault="00F021FA">
            <w:pPr>
              <w:spacing w:after="0" w:line="259" w:lineRule="auto"/>
              <w:ind w:firstLine="0"/>
              <w:jc w:val="left"/>
              <w:rPr>
                <w:b/>
                <w:sz w:val="18"/>
                <w:szCs w:val="18"/>
              </w:rPr>
            </w:pPr>
            <w:r w:rsidRPr="005C4B6E">
              <w:rPr>
                <w:b/>
                <w:sz w:val="18"/>
                <w:szCs w:val="18"/>
              </w:rPr>
              <w:t xml:space="preserve">APACHE II Score </w:t>
            </w:r>
          </w:p>
        </w:tc>
        <w:tc>
          <w:tcPr>
            <w:tcW w:w="2396" w:type="dxa"/>
            <w:shd w:val="clear" w:color="auto" w:fill="auto"/>
          </w:tcPr>
          <w:p w:rsidR="00E13EA6" w:rsidRPr="005C4B6E" w:rsidRDefault="00F021FA">
            <w:pPr>
              <w:spacing w:after="0" w:line="259" w:lineRule="auto"/>
              <w:ind w:left="1" w:firstLine="0"/>
              <w:jc w:val="left"/>
              <w:rPr>
                <w:b/>
                <w:sz w:val="18"/>
                <w:szCs w:val="18"/>
              </w:rPr>
            </w:pPr>
            <w:r w:rsidRPr="005C4B6E">
              <w:rPr>
                <w:b/>
                <w:sz w:val="18"/>
                <w:szCs w:val="18"/>
              </w:rPr>
              <w:t xml:space="preserve">17.1 ± 4.38 </w:t>
            </w:r>
          </w:p>
        </w:tc>
        <w:tc>
          <w:tcPr>
            <w:tcW w:w="2396" w:type="dxa"/>
            <w:shd w:val="clear" w:color="auto" w:fill="auto"/>
          </w:tcPr>
          <w:p w:rsidR="00E13EA6" w:rsidRPr="005C4B6E" w:rsidRDefault="00F021FA">
            <w:pPr>
              <w:spacing w:after="0" w:line="259" w:lineRule="auto"/>
              <w:ind w:left="0" w:firstLine="0"/>
              <w:jc w:val="left"/>
              <w:rPr>
                <w:b/>
                <w:sz w:val="18"/>
                <w:szCs w:val="18"/>
              </w:rPr>
            </w:pPr>
            <w:r w:rsidRPr="005C4B6E">
              <w:rPr>
                <w:b/>
                <w:sz w:val="18"/>
                <w:szCs w:val="18"/>
              </w:rPr>
              <w:t xml:space="preserve">23 ± 5.2 </w:t>
            </w:r>
          </w:p>
        </w:tc>
        <w:tc>
          <w:tcPr>
            <w:tcW w:w="2020" w:type="dxa"/>
            <w:shd w:val="clear" w:color="auto" w:fill="auto"/>
          </w:tcPr>
          <w:p w:rsidR="00E13EA6" w:rsidRPr="005C4B6E" w:rsidRDefault="00F021FA">
            <w:pPr>
              <w:spacing w:after="0" w:line="259" w:lineRule="auto"/>
              <w:ind w:left="2" w:firstLine="0"/>
              <w:jc w:val="left"/>
              <w:rPr>
                <w:b/>
                <w:sz w:val="18"/>
                <w:szCs w:val="18"/>
              </w:rPr>
            </w:pPr>
            <w:r w:rsidRPr="005C4B6E">
              <w:rPr>
                <w:b/>
                <w:sz w:val="18"/>
                <w:szCs w:val="18"/>
              </w:rPr>
              <w:t xml:space="preserve">&lt; 0.001 </w:t>
            </w:r>
          </w:p>
        </w:tc>
      </w:tr>
      <w:tr w:rsidR="00E13EA6" w:rsidRPr="005C4B6E" w:rsidTr="00AE2E50">
        <w:trPr>
          <w:trHeight w:val="290"/>
        </w:trPr>
        <w:tc>
          <w:tcPr>
            <w:tcW w:w="2299" w:type="dxa"/>
            <w:shd w:val="clear" w:color="auto" w:fill="auto"/>
          </w:tcPr>
          <w:p w:rsidR="00E13EA6" w:rsidRPr="005C4B6E" w:rsidRDefault="00F021FA">
            <w:pPr>
              <w:spacing w:after="0" w:line="259" w:lineRule="auto"/>
              <w:ind w:firstLine="0"/>
              <w:jc w:val="left"/>
              <w:rPr>
                <w:b/>
                <w:sz w:val="18"/>
                <w:szCs w:val="18"/>
              </w:rPr>
            </w:pPr>
            <w:r w:rsidRPr="005C4B6E">
              <w:rPr>
                <w:b/>
                <w:sz w:val="18"/>
                <w:szCs w:val="18"/>
              </w:rPr>
              <w:t xml:space="preserve">Vitamin D Levels </w:t>
            </w:r>
          </w:p>
        </w:tc>
        <w:tc>
          <w:tcPr>
            <w:tcW w:w="2396" w:type="dxa"/>
            <w:shd w:val="clear" w:color="auto" w:fill="auto"/>
          </w:tcPr>
          <w:p w:rsidR="00E13EA6" w:rsidRPr="005C4B6E" w:rsidRDefault="00F021FA">
            <w:pPr>
              <w:spacing w:after="0" w:line="259" w:lineRule="auto"/>
              <w:ind w:left="1" w:firstLine="0"/>
              <w:jc w:val="left"/>
              <w:rPr>
                <w:b/>
                <w:sz w:val="18"/>
                <w:szCs w:val="18"/>
              </w:rPr>
            </w:pPr>
            <w:r w:rsidRPr="005C4B6E">
              <w:rPr>
                <w:b/>
                <w:sz w:val="18"/>
                <w:szCs w:val="18"/>
              </w:rPr>
              <w:t xml:space="preserve">18.2 ± 6.9 </w:t>
            </w:r>
          </w:p>
        </w:tc>
        <w:tc>
          <w:tcPr>
            <w:tcW w:w="2396" w:type="dxa"/>
            <w:shd w:val="clear" w:color="auto" w:fill="auto"/>
          </w:tcPr>
          <w:p w:rsidR="00E13EA6" w:rsidRPr="005C4B6E" w:rsidRDefault="00F021FA">
            <w:pPr>
              <w:spacing w:after="0" w:line="259" w:lineRule="auto"/>
              <w:ind w:left="0" w:firstLine="0"/>
              <w:jc w:val="left"/>
              <w:rPr>
                <w:b/>
                <w:sz w:val="18"/>
                <w:szCs w:val="18"/>
              </w:rPr>
            </w:pPr>
            <w:r w:rsidRPr="005C4B6E">
              <w:rPr>
                <w:b/>
                <w:sz w:val="18"/>
                <w:szCs w:val="18"/>
              </w:rPr>
              <w:t xml:space="preserve">13.1 ± 7.4 </w:t>
            </w:r>
          </w:p>
        </w:tc>
        <w:tc>
          <w:tcPr>
            <w:tcW w:w="2020" w:type="dxa"/>
            <w:shd w:val="clear" w:color="auto" w:fill="auto"/>
          </w:tcPr>
          <w:p w:rsidR="00E13EA6" w:rsidRPr="005C4B6E" w:rsidRDefault="00F021FA">
            <w:pPr>
              <w:spacing w:after="0" w:line="259" w:lineRule="auto"/>
              <w:ind w:left="2" w:firstLine="0"/>
              <w:jc w:val="left"/>
              <w:rPr>
                <w:b/>
                <w:sz w:val="18"/>
                <w:szCs w:val="18"/>
              </w:rPr>
            </w:pPr>
            <w:r w:rsidRPr="005C4B6E">
              <w:rPr>
                <w:b/>
                <w:sz w:val="18"/>
                <w:szCs w:val="18"/>
              </w:rPr>
              <w:t xml:space="preserve">0.61 </w:t>
            </w:r>
          </w:p>
        </w:tc>
      </w:tr>
      <w:tr w:rsidR="00E13EA6" w:rsidRPr="005C4B6E" w:rsidTr="00AE2E50">
        <w:trPr>
          <w:trHeight w:val="290"/>
        </w:trPr>
        <w:tc>
          <w:tcPr>
            <w:tcW w:w="2299" w:type="dxa"/>
            <w:shd w:val="clear" w:color="auto" w:fill="auto"/>
          </w:tcPr>
          <w:p w:rsidR="00E13EA6" w:rsidRPr="005C4B6E" w:rsidRDefault="00F021FA">
            <w:pPr>
              <w:spacing w:after="0" w:line="259" w:lineRule="auto"/>
              <w:ind w:firstLine="0"/>
              <w:jc w:val="left"/>
              <w:rPr>
                <w:b/>
                <w:sz w:val="18"/>
                <w:szCs w:val="18"/>
              </w:rPr>
            </w:pPr>
            <w:r w:rsidRPr="005C4B6E">
              <w:rPr>
                <w:b/>
                <w:sz w:val="18"/>
                <w:szCs w:val="18"/>
              </w:rPr>
              <w:t xml:space="preserve">Albumin </w:t>
            </w:r>
          </w:p>
        </w:tc>
        <w:tc>
          <w:tcPr>
            <w:tcW w:w="2396" w:type="dxa"/>
            <w:shd w:val="clear" w:color="auto" w:fill="auto"/>
          </w:tcPr>
          <w:p w:rsidR="00E13EA6" w:rsidRPr="005C4B6E" w:rsidRDefault="00F021FA">
            <w:pPr>
              <w:spacing w:after="0" w:line="259" w:lineRule="auto"/>
              <w:ind w:left="1" w:firstLine="0"/>
              <w:jc w:val="left"/>
              <w:rPr>
                <w:b/>
                <w:sz w:val="18"/>
                <w:szCs w:val="18"/>
              </w:rPr>
            </w:pPr>
            <w:r w:rsidRPr="005C4B6E">
              <w:rPr>
                <w:b/>
                <w:sz w:val="18"/>
                <w:szCs w:val="18"/>
              </w:rPr>
              <w:t xml:space="preserve">2.5 ± 0.41 </w:t>
            </w:r>
          </w:p>
        </w:tc>
        <w:tc>
          <w:tcPr>
            <w:tcW w:w="2396" w:type="dxa"/>
            <w:shd w:val="clear" w:color="auto" w:fill="auto"/>
          </w:tcPr>
          <w:p w:rsidR="00E13EA6" w:rsidRPr="005C4B6E" w:rsidRDefault="00F021FA">
            <w:pPr>
              <w:spacing w:after="0" w:line="259" w:lineRule="auto"/>
              <w:ind w:left="0" w:firstLine="0"/>
              <w:jc w:val="left"/>
              <w:rPr>
                <w:b/>
                <w:sz w:val="18"/>
                <w:szCs w:val="18"/>
              </w:rPr>
            </w:pPr>
            <w:r w:rsidRPr="005C4B6E">
              <w:rPr>
                <w:b/>
                <w:sz w:val="18"/>
                <w:szCs w:val="18"/>
              </w:rPr>
              <w:t xml:space="preserve">2.3 ± 0.3 </w:t>
            </w:r>
          </w:p>
        </w:tc>
        <w:tc>
          <w:tcPr>
            <w:tcW w:w="2020" w:type="dxa"/>
            <w:shd w:val="clear" w:color="auto" w:fill="auto"/>
          </w:tcPr>
          <w:p w:rsidR="00E13EA6" w:rsidRPr="005C4B6E" w:rsidRDefault="00F021FA">
            <w:pPr>
              <w:spacing w:after="0" w:line="259" w:lineRule="auto"/>
              <w:ind w:left="2" w:firstLine="0"/>
              <w:jc w:val="left"/>
              <w:rPr>
                <w:b/>
                <w:sz w:val="18"/>
                <w:szCs w:val="18"/>
              </w:rPr>
            </w:pPr>
            <w:r w:rsidRPr="005C4B6E">
              <w:rPr>
                <w:b/>
                <w:sz w:val="18"/>
                <w:szCs w:val="18"/>
              </w:rPr>
              <w:t xml:space="preserve">0.54 </w:t>
            </w:r>
          </w:p>
        </w:tc>
      </w:tr>
      <w:tr w:rsidR="00E13EA6" w:rsidRPr="005C4B6E" w:rsidTr="00AE2E50">
        <w:trPr>
          <w:trHeight w:val="288"/>
        </w:trPr>
        <w:tc>
          <w:tcPr>
            <w:tcW w:w="2299" w:type="dxa"/>
            <w:shd w:val="clear" w:color="auto" w:fill="auto"/>
          </w:tcPr>
          <w:p w:rsidR="00E13EA6" w:rsidRPr="005C4B6E" w:rsidRDefault="00F021FA">
            <w:pPr>
              <w:spacing w:after="0" w:line="259" w:lineRule="auto"/>
              <w:ind w:firstLine="0"/>
              <w:jc w:val="left"/>
              <w:rPr>
                <w:b/>
                <w:sz w:val="18"/>
                <w:szCs w:val="18"/>
              </w:rPr>
            </w:pPr>
            <w:r w:rsidRPr="005C4B6E">
              <w:rPr>
                <w:b/>
                <w:sz w:val="18"/>
                <w:szCs w:val="18"/>
              </w:rPr>
              <w:t xml:space="preserve">ICU length </w:t>
            </w:r>
          </w:p>
        </w:tc>
        <w:tc>
          <w:tcPr>
            <w:tcW w:w="2396" w:type="dxa"/>
            <w:shd w:val="clear" w:color="auto" w:fill="auto"/>
          </w:tcPr>
          <w:p w:rsidR="00E13EA6" w:rsidRPr="005C4B6E" w:rsidRDefault="00F021FA">
            <w:pPr>
              <w:spacing w:after="0" w:line="259" w:lineRule="auto"/>
              <w:ind w:left="1" w:firstLine="0"/>
              <w:jc w:val="left"/>
              <w:rPr>
                <w:b/>
                <w:sz w:val="18"/>
                <w:szCs w:val="18"/>
              </w:rPr>
            </w:pPr>
            <w:r w:rsidRPr="005C4B6E">
              <w:rPr>
                <w:b/>
                <w:sz w:val="18"/>
                <w:szCs w:val="18"/>
              </w:rPr>
              <w:t xml:space="preserve">21.1 ± 18.1 </w:t>
            </w:r>
          </w:p>
        </w:tc>
        <w:tc>
          <w:tcPr>
            <w:tcW w:w="2396" w:type="dxa"/>
            <w:shd w:val="clear" w:color="auto" w:fill="auto"/>
          </w:tcPr>
          <w:p w:rsidR="00E13EA6" w:rsidRPr="005C4B6E" w:rsidRDefault="00F021FA">
            <w:pPr>
              <w:spacing w:after="0" w:line="259" w:lineRule="auto"/>
              <w:ind w:left="0" w:firstLine="0"/>
              <w:jc w:val="left"/>
              <w:rPr>
                <w:b/>
                <w:sz w:val="18"/>
                <w:szCs w:val="18"/>
              </w:rPr>
            </w:pPr>
            <w:r w:rsidRPr="005C4B6E">
              <w:rPr>
                <w:b/>
                <w:sz w:val="18"/>
                <w:szCs w:val="18"/>
              </w:rPr>
              <w:t xml:space="preserve">15.4 ± 15.6 </w:t>
            </w:r>
          </w:p>
        </w:tc>
        <w:tc>
          <w:tcPr>
            <w:tcW w:w="2020" w:type="dxa"/>
            <w:shd w:val="clear" w:color="auto" w:fill="auto"/>
          </w:tcPr>
          <w:p w:rsidR="00E13EA6" w:rsidRPr="005C4B6E" w:rsidRDefault="00F021FA">
            <w:pPr>
              <w:spacing w:after="0" w:line="259" w:lineRule="auto"/>
              <w:ind w:left="2" w:firstLine="0"/>
              <w:jc w:val="left"/>
              <w:rPr>
                <w:b/>
                <w:sz w:val="18"/>
                <w:szCs w:val="18"/>
              </w:rPr>
            </w:pPr>
            <w:r w:rsidRPr="005C4B6E">
              <w:rPr>
                <w:b/>
                <w:sz w:val="18"/>
                <w:szCs w:val="18"/>
              </w:rPr>
              <w:t xml:space="preserve">0.12 </w:t>
            </w:r>
          </w:p>
        </w:tc>
      </w:tr>
      <w:tr w:rsidR="00E13EA6" w:rsidRPr="005C4B6E" w:rsidTr="00AE2E50">
        <w:trPr>
          <w:trHeight w:val="292"/>
        </w:trPr>
        <w:tc>
          <w:tcPr>
            <w:tcW w:w="2299" w:type="dxa"/>
            <w:shd w:val="clear" w:color="auto" w:fill="auto"/>
          </w:tcPr>
          <w:p w:rsidR="00E13EA6" w:rsidRPr="005C4B6E" w:rsidRDefault="00F021FA">
            <w:pPr>
              <w:spacing w:after="0" w:line="259" w:lineRule="auto"/>
              <w:ind w:firstLine="0"/>
              <w:jc w:val="left"/>
              <w:rPr>
                <w:b/>
                <w:sz w:val="18"/>
                <w:szCs w:val="18"/>
              </w:rPr>
            </w:pPr>
            <w:r w:rsidRPr="005C4B6E">
              <w:rPr>
                <w:b/>
                <w:sz w:val="18"/>
                <w:szCs w:val="18"/>
              </w:rPr>
              <w:t xml:space="preserve">Length of MV </w:t>
            </w:r>
          </w:p>
        </w:tc>
        <w:tc>
          <w:tcPr>
            <w:tcW w:w="2396" w:type="dxa"/>
            <w:shd w:val="clear" w:color="auto" w:fill="auto"/>
          </w:tcPr>
          <w:p w:rsidR="00E13EA6" w:rsidRPr="005C4B6E" w:rsidRDefault="00F021FA">
            <w:pPr>
              <w:spacing w:after="0" w:line="259" w:lineRule="auto"/>
              <w:ind w:left="1" w:firstLine="0"/>
              <w:jc w:val="left"/>
              <w:rPr>
                <w:b/>
                <w:sz w:val="18"/>
                <w:szCs w:val="18"/>
              </w:rPr>
            </w:pPr>
            <w:r w:rsidRPr="005C4B6E">
              <w:rPr>
                <w:b/>
                <w:sz w:val="18"/>
                <w:szCs w:val="18"/>
              </w:rPr>
              <w:t xml:space="preserve">9 ± 15.1 </w:t>
            </w:r>
          </w:p>
        </w:tc>
        <w:tc>
          <w:tcPr>
            <w:tcW w:w="2396" w:type="dxa"/>
            <w:shd w:val="clear" w:color="auto" w:fill="auto"/>
          </w:tcPr>
          <w:p w:rsidR="00E13EA6" w:rsidRPr="005C4B6E" w:rsidRDefault="00F021FA">
            <w:pPr>
              <w:spacing w:after="0" w:line="259" w:lineRule="auto"/>
              <w:ind w:left="0" w:firstLine="0"/>
              <w:jc w:val="left"/>
              <w:rPr>
                <w:b/>
                <w:sz w:val="18"/>
                <w:szCs w:val="18"/>
              </w:rPr>
            </w:pPr>
            <w:r w:rsidRPr="005C4B6E">
              <w:rPr>
                <w:b/>
                <w:sz w:val="18"/>
                <w:szCs w:val="18"/>
              </w:rPr>
              <w:t xml:space="preserve">13 ± 12.8 </w:t>
            </w:r>
          </w:p>
        </w:tc>
        <w:tc>
          <w:tcPr>
            <w:tcW w:w="2020" w:type="dxa"/>
            <w:shd w:val="clear" w:color="auto" w:fill="auto"/>
          </w:tcPr>
          <w:p w:rsidR="00E13EA6" w:rsidRPr="005C4B6E" w:rsidRDefault="00F021FA">
            <w:pPr>
              <w:spacing w:after="0" w:line="259" w:lineRule="auto"/>
              <w:ind w:left="2" w:firstLine="0"/>
              <w:jc w:val="left"/>
              <w:rPr>
                <w:b/>
                <w:sz w:val="18"/>
                <w:szCs w:val="18"/>
              </w:rPr>
            </w:pPr>
            <w:r w:rsidRPr="005C4B6E">
              <w:rPr>
                <w:b/>
                <w:sz w:val="18"/>
                <w:szCs w:val="18"/>
              </w:rPr>
              <w:t xml:space="preserve">0.14 </w:t>
            </w:r>
          </w:p>
        </w:tc>
      </w:tr>
      <w:tr w:rsidR="00E13EA6" w:rsidRPr="005C4B6E" w:rsidTr="00AE2E50">
        <w:trPr>
          <w:trHeight w:val="289"/>
        </w:trPr>
        <w:tc>
          <w:tcPr>
            <w:tcW w:w="2299" w:type="dxa"/>
            <w:shd w:val="clear" w:color="auto" w:fill="auto"/>
          </w:tcPr>
          <w:p w:rsidR="00E13EA6" w:rsidRPr="005C4B6E" w:rsidRDefault="00F021FA">
            <w:pPr>
              <w:spacing w:after="0" w:line="259" w:lineRule="auto"/>
              <w:ind w:firstLine="0"/>
              <w:jc w:val="left"/>
              <w:rPr>
                <w:b/>
                <w:sz w:val="18"/>
                <w:szCs w:val="18"/>
              </w:rPr>
            </w:pPr>
            <w:r w:rsidRPr="005C4B6E">
              <w:rPr>
                <w:b/>
                <w:sz w:val="18"/>
                <w:szCs w:val="18"/>
              </w:rPr>
              <w:t xml:space="preserve">Creatinine </w:t>
            </w:r>
          </w:p>
        </w:tc>
        <w:tc>
          <w:tcPr>
            <w:tcW w:w="2396" w:type="dxa"/>
            <w:shd w:val="clear" w:color="auto" w:fill="auto"/>
          </w:tcPr>
          <w:p w:rsidR="00E13EA6" w:rsidRPr="005C4B6E" w:rsidRDefault="00F021FA">
            <w:pPr>
              <w:spacing w:after="0" w:line="259" w:lineRule="auto"/>
              <w:ind w:left="1" w:firstLine="0"/>
              <w:jc w:val="left"/>
              <w:rPr>
                <w:b/>
                <w:sz w:val="18"/>
                <w:szCs w:val="18"/>
              </w:rPr>
            </w:pPr>
            <w:r w:rsidRPr="005C4B6E">
              <w:rPr>
                <w:b/>
                <w:sz w:val="18"/>
                <w:szCs w:val="18"/>
              </w:rPr>
              <w:t xml:space="preserve">1.9 ± 5.1 </w:t>
            </w:r>
          </w:p>
        </w:tc>
        <w:tc>
          <w:tcPr>
            <w:tcW w:w="2396" w:type="dxa"/>
            <w:shd w:val="clear" w:color="auto" w:fill="auto"/>
          </w:tcPr>
          <w:p w:rsidR="00E13EA6" w:rsidRPr="005C4B6E" w:rsidRDefault="00F021FA">
            <w:pPr>
              <w:spacing w:after="0" w:line="259" w:lineRule="auto"/>
              <w:ind w:left="0" w:firstLine="0"/>
              <w:jc w:val="left"/>
              <w:rPr>
                <w:b/>
                <w:sz w:val="18"/>
                <w:szCs w:val="18"/>
              </w:rPr>
            </w:pPr>
            <w:r w:rsidRPr="005C4B6E">
              <w:rPr>
                <w:b/>
                <w:sz w:val="18"/>
                <w:szCs w:val="18"/>
              </w:rPr>
              <w:t xml:space="preserve">2.8 ± 4.8 </w:t>
            </w:r>
          </w:p>
        </w:tc>
        <w:tc>
          <w:tcPr>
            <w:tcW w:w="2020" w:type="dxa"/>
            <w:shd w:val="clear" w:color="auto" w:fill="auto"/>
          </w:tcPr>
          <w:p w:rsidR="00E13EA6" w:rsidRPr="005C4B6E" w:rsidRDefault="00F021FA">
            <w:pPr>
              <w:spacing w:after="0" w:line="259" w:lineRule="auto"/>
              <w:ind w:left="2" w:firstLine="0"/>
              <w:jc w:val="left"/>
              <w:rPr>
                <w:b/>
                <w:sz w:val="18"/>
                <w:szCs w:val="18"/>
              </w:rPr>
            </w:pPr>
            <w:r w:rsidRPr="005C4B6E">
              <w:rPr>
                <w:b/>
                <w:sz w:val="18"/>
                <w:szCs w:val="18"/>
              </w:rPr>
              <w:t xml:space="preserve">0.31 </w:t>
            </w:r>
          </w:p>
        </w:tc>
      </w:tr>
      <w:tr w:rsidR="00E13EA6" w:rsidRPr="005C4B6E" w:rsidTr="00AE2E50">
        <w:trPr>
          <w:trHeight w:val="289"/>
        </w:trPr>
        <w:tc>
          <w:tcPr>
            <w:tcW w:w="2299" w:type="dxa"/>
            <w:shd w:val="clear" w:color="auto" w:fill="auto"/>
          </w:tcPr>
          <w:p w:rsidR="00E13EA6" w:rsidRPr="005C4B6E" w:rsidRDefault="00F021FA">
            <w:pPr>
              <w:spacing w:after="0" w:line="259" w:lineRule="auto"/>
              <w:ind w:firstLine="0"/>
              <w:jc w:val="left"/>
              <w:rPr>
                <w:b/>
                <w:sz w:val="18"/>
                <w:szCs w:val="18"/>
              </w:rPr>
            </w:pPr>
            <w:r w:rsidRPr="005C4B6E">
              <w:rPr>
                <w:b/>
                <w:sz w:val="18"/>
                <w:szCs w:val="18"/>
              </w:rPr>
              <w:t xml:space="preserve">Lactate </w:t>
            </w:r>
          </w:p>
        </w:tc>
        <w:tc>
          <w:tcPr>
            <w:tcW w:w="2396" w:type="dxa"/>
            <w:shd w:val="clear" w:color="auto" w:fill="auto"/>
          </w:tcPr>
          <w:p w:rsidR="00E13EA6" w:rsidRPr="005C4B6E" w:rsidRDefault="00F021FA">
            <w:pPr>
              <w:spacing w:after="0" w:line="259" w:lineRule="auto"/>
              <w:ind w:left="1" w:firstLine="0"/>
              <w:jc w:val="left"/>
              <w:rPr>
                <w:b/>
                <w:sz w:val="18"/>
                <w:szCs w:val="18"/>
              </w:rPr>
            </w:pPr>
            <w:r w:rsidRPr="005C4B6E">
              <w:rPr>
                <w:b/>
                <w:sz w:val="18"/>
                <w:szCs w:val="18"/>
              </w:rPr>
              <w:t xml:space="preserve">18.6 ± 9.8 </w:t>
            </w:r>
          </w:p>
        </w:tc>
        <w:tc>
          <w:tcPr>
            <w:tcW w:w="2396" w:type="dxa"/>
            <w:shd w:val="clear" w:color="auto" w:fill="auto"/>
          </w:tcPr>
          <w:p w:rsidR="00E13EA6" w:rsidRPr="005C4B6E" w:rsidRDefault="00F021FA">
            <w:pPr>
              <w:spacing w:after="0" w:line="259" w:lineRule="auto"/>
              <w:ind w:left="1" w:firstLine="0"/>
              <w:jc w:val="left"/>
              <w:rPr>
                <w:b/>
                <w:sz w:val="18"/>
                <w:szCs w:val="18"/>
              </w:rPr>
            </w:pPr>
            <w:r w:rsidRPr="005C4B6E">
              <w:rPr>
                <w:b/>
                <w:sz w:val="18"/>
                <w:szCs w:val="18"/>
              </w:rPr>
              <w:t xml:space="preserve">25.3 ± 16.4 </w:t>
            </w:r>
          </w:p>
        </w:tc>
        <w:tc>
          <w:tcPr>
            <w:tcW w:w="2020" w:type="dxa"/>
            <w:shd w:val="clear" w:color="auto" w:fill="auto"/>
          </w:tcPr>
          <w:p w:rsidR="00E13EA6" w:rsidRPr="005C4B6E" w:rsidRDefault="00F021FA">
            <w:pPr>
              <w:spacing w:after="0" w:line="259" w:lineRule="auto"/>
              <w:ind w:left="2" w:firstLine="0"/>
              <w:jc w:val="left"/>
              <w:rPr>
                <w:b/>
                <w:sz w:val="18"/>
                <w:szCs w:val="18"/>
              </w:rPr>
            </w:pPr>
            <w:r w:rsidRPr="005C4B6E">
              <w:rPr>
                <w:b/>
                <w:sz w:val="18"/>
                <w:szCs w:val="18"/>
              </w:rPr>
              <w:t xml:space="preserve">0.04 </w:t>
            </w:r>
          </w:p>
        </w:tc>
      </w:tr>
      <w:tr w:rsidR="00E13EA6" w:rsidRPr="005C4B6E" w:rsidTr="00AE2E50">
        <w:trPr>
          <w:trHeight w:val="292"/>
        </w:trPr>
        <w:tc>
          <w:tcPr>
            <w:tcW w:w="2299" w:type="dxa"/>
            <w:shd w:val="clear" w:color="auto" w:fill="auto"/>
          </w:tcPr>
          <w:p w:rsidR="00E13EA6" w:rsidRPr="005C4B6E" w:rsidRDefault="00F021FA">
            <w:pPr>
              <w:spacing w:after="0" w:line="259" w:lineRule="auto"/>
              <w:ind w:firstLine="0"/>
              <w:jc w:val="left"/>
              <w:rPr>
                <w:b/>
                <w:sz w:val="18"/>
                <w:szCs w:val="18"/>
              </w:rPr>
            </w:pPr>
            <w:r w:rsidRPr="005C4B6E">
              <w:rPr>
                <w:b/>
                <w:sz w:val="18"/>
                <w:szCs w:val="18"/>
              </w:rPr>
              <w:t xml:space="preserve">SOFA Score </w:t>
            </w:r>
          </w:p>
        </w:tc>
        <w:tc>
          <w:tcPr>
            <w:tcW w:w="2396" w:type="dxa"/>
            <w:shd w:val="clear" w:color="auto" w:fill="auto"/>
          </w:tcPr>
          <w:p w:rsidR="00E13EA6" w:rsidRPr="005C4B6E" w:rsidRDefault="00F021FA">
            <w:pPr>
              <w:spacing w:after="0" w:line="259" w:lineRule="auto"/>
              <w:ind w:left="1" w:firstLine="0"/>
              <w:jc w:val="left"/>
              <w:rPr>
                <w:b/>
                <w:sz w:val="18"/>
                <w:szCs w:val="18"/>
              </w:rPr>
            </w:pPr>
            <w:r w:rsidRPr="005C4B6E">
              <w:rPr>
                <w:b/>
                <w:sz w:val="18"/>
                <w:szCs w:val="18"/>
              </w:rPr>
              <w:t xml:space="preserve">5.1 ± 2.1 </w:t>
            </w:r>
          </w:p>
        </w:tc>
        <w:tc>
          <w:tcPr>
            <w:tcW w:w="2396" w:type="dxa"/>
            <w:shd w:val="clear" w:color="auto" w:fill="auto"/>
          </w:tcPr>
          <w:p w:rsidR="00E13EA6" w:rsidRPr="005C4B6E" w:rsidRDefault="00F021FA">
            <w:pPr>
              <w:spacing w:after="0" w:line="259" w:lineRule="auto"/>
              <w:ind w:left="0" w:firstLine="0"/>
              <w:jc w:val="left"/>
              <w:rPr>
                <w:b/>
                <w:sz w:val="18"/>
                <w:szCs w:val="18"/>
              </w:rPr>
            </w:pPr>
            <w:r w:rsidRPr="005C4B6E">
              <w:rPr>
                <w:b/>
                <w:sz w:val="18"/>
                <w:szCs w:val="18"/>
              </w:rPr>
              <w:t xml:space="preserve">7 ± 3.9 </w:t>
            </w:r>
          </w:p>
        </w:tc>
        <w:tc>
          <w:tcPr>
            <w:tcW w:w="2020" w:type="dxa"/>
            <w:shd w:val="clear" w:color="auto" w:fill="auto"/>
          </w:tcPr>
          <w:p w:rsidR="00E13EA6" w:rsidRPr="005C4B6E" w:rsidRDefault="00F021FA">
            <w:pPr>
              <w:spacing w:after="0" w:line="259" w:lineRule="auto"/>
              <w:ind w:left="2" w:firstLine="0"/>
              <w:jc w:val="left"/>
              <w:rPr>
                <w:b/>
                <w:sz w:val="18"/>
                <w:szCs w:val="18"/>
              </w:rPr>
            </w:pPr>
            <w:r w:rsidRPr="005C4B6E">
              <w:rPr>
                <w:b/>
                <w:sz w:val="18"/>
                <w:szCs w:val="18"/>
              </w:rPr>
              <w:t xml:space="preserve">&lt; 0.001 </w:t>
            </w:r>
          </w:p>
        </w:tc>
      </w:tr>
      <w:tr w:rsidR="00E13EA6" w:rsidRPr="005C4B6E" w:rsidTr="00AE2E50">
        <w:trPr>
          <w:trHeight w:val="267"/>
        </w:trPr>
        <w:tc>
          <w:tcPr>
            <w:tcW w:w="2299" w:type="dxa"/>
            <w:shd w:val="clear" w:color="auto" w:fill="auto"/>
          </w:tcPr>
          <w:p w:rsidR="00E13EA6" w:rsidRPr="005C4B6E" w:rsidRDefault="00F021FA">
            <w:pPr>
              <w:spacing w:after="0" w:line="259" w:lineRule="auto"/>
              <w:ind w:firstLine="0"/>
              <w:jc w:val="left"/>
              <w:rPr>
                <w:b/>
                <w:sz w:val="18"/>
                <w:szCs w:val="18"/>
              </w:rPr>
            </w:pPr>
            <w:r w:rsidRPr="005C4B6E">
              <w:rPr>
                <w:b/>
                <w:sz w:val="18"/>
                <w:szCs w:val="18"/>
              </w:rPr>
              <w:t xml:space="preserve">PTH </w:t>
            </w:r>
          </w:p>
        </w:tc>
        <w:tc>
          <w:tcPr>
            <w:tcW w:w="2396" w:type="dxa"/>
            <w:shd w:val="clear" w:color="auto" w:fill="auto"/>
          </w:tcPr>
          <w:p w:rsidR="00E13EA6" w:rsidRPr="005C4B6E" w:rsidRDefault="00F021FA">
            <w:pPr>
              <w:spacing w:after="0" w:line="259" w:lineRule="auto"/>
              <w:ind w:left="1" w:firstLine="0"/>
              <w:jc w:val="left"/>
              <w:rPr>
                <w:b/>
                <w:sz w:val="18"/>
                <w:szCs w:val="18"/>
              </w:rPr>
            </w:pPr>
            <w:r w:rsidRPr="005C4B6E">
              <w:rPr>
                <w:b/>
                <w:sz w:val="18"/>
                <w:szCs w:val="18"/>
              </w:rPr>
              <w:t xml:space="preserve">97.7 ± 88.1  </w:t>
            </w:r>
          </w:p>
        </w:tc>
        <w:tc>
          <w:tcPr>
            <w:tcW w:w="2396" w:type="dxa"/>
            <w:shd w:val="clear" w:color="auto" w:fill="auto"/>
          </w:tcPr>
          <w:p w:rsidR="00E13EA6" w:rsidRPr="005C4B6E" w:rsidRDefault="00F021FA">
            <w:pPr>
              <w:spacing w:after="0" w:line="259" w:lineRule="auto"/>
              <w:ind w:left="1" w:firstLine="0"/>
              <w:jc w:val="left"/>
              <w:rPr>
                <w:b/>
                <w:sz w:val="18"/>
                <w:szCs w:val="18"/>
              </w:rPr>
            </w:pPr>
            <w:r w:rsidRPr="005C4B6E">
              <w:rPr>
                <w:b/>
                <w:sz w:val="18"/>
                <w:szCs w:val="18"/>
              </w:rPr>
              <w:t xml:space="preserve">204.2 ± 98.6 </w:t>
            </w:r>
          </w:p>
        </w:tc>
        <w:tc>
          <w:tcPr>
            <w:tcW w:w="2020" w:type="dxa"/>
            <w:shd w:val="clear" w:color="auto" w:fill="auto"/>
          </w:tcPr>
          <w:p w:rsidR="00E13EA6" w:rsidRPr="005C4B6E" w:rsidRDefault="00F021FA">
            <w:pPr>
              <w:spacing w:after="0" w:line="259" w:lineRule="auto"/>
              <w:ind w:left="2" w:firstLine="0"/>
              <w:jc w:val="left"/>
              <w:rPr>
                <w:b/>
                <w:sz w:val="18"/>
                <w:szCs w:val="18"/>
              </w:rPr>
            </w:pPr>
            <w:r w:rsidRPr="005C4B6E">
              <w:rPr>
                <w:b/>
                <w:sz w:val="18"/>
                <w:szCs w:val="18"/>
              </w:rPr>
              <w:t xml:space="preserve">0.023 </w:t>
            </w:r>
          </w:p>
        </w:tc>
      </w:tr>
    </w:tbl>
    <w:p w:rsidR="00E13EA6" w:rsidRPr="005C4B6E" w:rsidRDefault="00F021FA">
      <w:pPr>
        <w:spacing w:after="161" w:line="268" w:lineRule="auto"/>
        <w:ind w:left="-5"/>
        <w:jc w:val="left"/>
        <w:rPr>
          <w:b/>
          <w:sz w:val="18"/>
          <w:szCs w:val="18"/>
        </w:rPr>
      </w:pPr>
      <w:r w:rsidRPr="005C4B6E">
        <w:rPr>
          <w:b/>
          <w:sz w:val="18"/>
          <w:szCs w:val="18"/>
        </w:rPr>
        <w:t xml:space="preserve">SOFA: Sequential organ failure assessment; APACHE II: Acute physiological and chronic health evaluation; MV: Mechanical Ventilation; PTH: Parathyroid hormone. </w:t>
      </w:r>
    </w:p>
    <w:p w:rsidR="00E13EA6" w:rsidRPr="005C4B6E" w:rsidRDefault="00F021FA">
      <w:pPr>
        <w:spacing w:after="168" w:line="259" w:lineRule="auto"/>
        <w:ind w:left="0" w:firstLine="0"/>
        <w:jc w:val="left"/>
        <w:rPr>
          <w:b/>
          <w:sz w:val="18"/>
          <w:szCs w:val="18"/>
        </w:rPr>
      </w:pPr>
      <w:r w:rsidRPr="005C4B6E">
        <w:rPr>
          <w:b/>
          <w:sz w:val="18"/>
          <w:szCs w:val="18"/>
        </w:rPr>
        <w:t xml:space="preserve"> </w:t>
      </w:r>
    </w:p>
    <w:p w:rsidR="00E13EA6" w:rsidRPr="005C4B6E" w:rsidRDefault="00F021FA">
      <w:pPr>
        <w:spacing w:after="170" w:line="259" w:lineRule="auto"/>
        <w:ind w:left="0" w:firstLine="0"/>
        <w:jc w:val="left"/>
        <w:rPr>
          <w:b/>
          <w:sz w:val="18"/>
          <w:szCs w:val="18"/>
        </w:rPr>
      </w:pPr>
      <w:r w:rsidRPr="005C4B6E">
        <w:rPr>
          <w:b/>
          <w:sz w:val="18"/>
          <w:szCs w:val="18"/>
        </w:rPr>
        <w:t xml:space="preserve"> </w:t>
      </w:r>
    </w:p>
    <w:p w:rsidR="00E13EA6" w:rsidRPr="005C4B6E" w:rsidRDefault="00F021FA">
      <w:pPr>
        <w:spacing w:after="168" w:line="259" w:lineRule="auto"/>
        <w:ind w:left="0" w:firstLine="0"/>
        <w:jc w:val="left"/>
        <w:rPr>
          <w:b/>
          <w:sz w:val="18"/>
          <w:szCs w:val="18"/>
        </w:rPr>
      </w:pPr>
      <w:r w:rsidRPr="005C4B6E">
        <w:rPr>
          <w:b/>
          <w:sz w:val="18"/>
          <w:szCs w:val="18"/>
        </w:rPr>
        <w:t xml:space="preserve"> </w:t>
      </w:r>
    </w:p>
    <w:p w:rsidR="00E13EA6" w:rsidRPr="005C4B6E" w:rsidRDefault="00F021FA">
      <w:pPr>
        <w:spacing w:after="168" w:line="259" w:lineRule="auto"/>
        <w:ind w:left="0" w:firstLine="0"/>
        <w:jc w:val="left"/>
        <w:rPr>
          <w:b/>
          <w:sz w:val="18"/>
          <w:szCs w:val="18"/>
        </w:rPr>
      </w:pPr>
      <w:r w:rsidRPr="005C4B6E">
        <w:rPr>
          <w:b/>
          <w:sz w:val="18"/>
          <w:szCs w:val="18"/>
        </w:rPr>
        <w:lastRenderedPageBreak/>
        <w:t xml:space="preserve"> </w:t>
      </w:r>
    </w:p>
    <w:p w:rsidR="00E13EA6" w:rsidRPr="00942E14" w:rsidRDefault="00F021FA">
      <w:pPr>
        <w:spacing w:after="183" w:line="259" w:lineRule="auto"/>
        <w:ind w:left="-3"/>
        <w:jc w:val="left"/>
        <w:rPr>
          <w:b/>
          <w:sz w:val="20"/>
          <w:szCs w:val="18"/>
        </w:rPr>
      </w:pPr>
      <w:r w:rsidRPr="00942E14">
        <w:rPr>
          <w:b/>
          <w:sz w:val="20"/>
          <w:szCs w:val="18"/>
        </w:rPr>
        <w:t xml:space="preserve">Table No 4. Electrolytes and Renal function of patient not on Dialysis. </w:t>
      </w:r>
    </w:p>
    <w:p w:rsidR="00E13EA6" w:rsidRPr="005C4B6E" w:rsidRDefault="00F021FA">
      <w:pPr>
        <w:tabs>
          <w:tab w:val="center" w:pos="2793"/>
          <w:tab w:val="center" w:pos="5276"/>
          <w:tab w:val="center" w:pos="7255"/>
        </w:tabs>
        <w:spacing w:after="0" w:line="259" w:lineRule="auto"/>
        <w:ind w:left="0" w:firstLine="0"/>
        <w:jc w:val="left"/>
        <w:rPr>
          <w:b/>
          <w:sz w:val="18"/>
          <w:szCs w:val="18"/>
        </w:rPr>
      </w:pPr>
      <w:r w:rsidRPr="005C4B6E">
        <w:rPr>
          <w:b/>
          <w:sz w:val="18"/>
          <w:szCs w:val="18"/>
        </w:rPr>
        <w:t xml:space="preserve">Variable </w:t>
      </w:r>
      <w:r w:rsidRPr="005C4B6E">
        <w:rPr>
          <w:b/>
          <w:sz w:val="18"/>
          <w:szCs w:val="18"/>
        </w:rPr>
        <w:tab/>
        <w:t xml:space="preserve">Survivors </w:t>
      </w:r>
      <w:r w:rsidRPr="005C4B6E">
        <w:rPr>
          <w:b/>
          <w:sz w:val="18"/>
          <w:szCs w:val="18"/>
        </w:rPr>
        <w:tab/>
        <w:t xml:space="preserve">Non Survivors </w:t>
      </w:r>
      <w:r w:rsidRPr="005C4B6E">
        <w:rPr>
          <w:b/>
          <w:sz w:val="18"/>
          <w:szCs w:val="18"/>
        </w:rPr>
        <w:tab/>
        <w:t xml:space="preserve">P value </w:t>
      </w:r>
    </w:p>
    <w:tbl>
      <w:tblPr>
        <w:tblStyle w:val="TableGrid"/>
        <w:tblW w:w="9101" w:type="dxa"/>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45" w:type="dxa"/>
          <w:left w:w="105" w:type="dxa"/>
          <w:right w:w="115" w:type="dxa"/>
        </w:tblCellMar>
        <w:tblLook w:val="04A0" w:firstRow="1" w:lastRow="0" w:firstColumn="1" w:lastColumn="0" w:noHBand="0" w:noVBand="1"/>
      </w:tblPr>
      <w:tblGrid>
        <w:gridCol w:w="2275"/>
        <w:gridCol w:w="2275"/>
        <w:gridCol w:w="2276"/>
        <w:gridCol w:w="2275"/>
      </w:tblGrid>
      <w:tr w:rsidR="00E13EA6" w:rsidRPr="005C4B6E" w:rsidTr="00AE2E50">
        <w:trPr>
          <w:trHeight w:val="273"/>
        </w:trPr>
        <w:tc>
          <w:tcPr>
            <w:tcW w:w="2275" w:type="dxa"/>
            <w:shd w:val="clear" w:color="auto" w:fill="auto"/>
          </w:tcPr>
          <w:p w:rsidR="00E13EA6" w:rsidRPr="005C4B6E" w:rsidRDefault="00F021FA">
            <w:pPr>
              <w:spacing w:after="0" w:line="259" w:lineRule="auto"/>
              <w:ind w:left="1" w:firstLine="0"/>
              <w:jc w:val="left"/>
              <w:rPr>
                <w:b/>
                <w:sz w:val="18"/>
                <w:szCs w:val="18"/>
              </w:rPr>
            </w:pPr>
            <w:r w:rsidRPr="005C4B6E">
              <w:rPr>
                <w:b/>
                <w:sz w:val="18"/>
                <w:szCs w:val="18"/>
              </w:rPr>
              <w:t xml:space="preserve">Calcium </w:t>
            </w:r>
          </w:p>
        </w:tc>
        <w:tc>
          <w:tcPr>
            <w:tcW w:w="2275" w:type="dxa"/>
            <w:shd w:val="clear" w:color="auto" w:fill="auto"/>
          </w:tcPr>
          <w:p w:rsidR="00E13EA6" w:rsidRPr="005C4B6E" w:rsidRDefault="00F021FA">
            <w:pPr>
              <w:spacing w:after="0" w:line="259" w:lineRule="auto"/>
              <w:ind w:left="1" w:firstLine="0"/>
              <w:jc w:val="left"/>
              <w:rPr>
                <w:b/>
                <w:sz w:val="18"/>
                <w:szCs w:val="18"/>
              </w:rPr>
            </w:pPr>
            <w:r w:rsidRPr="005C4B6E">
              <w:rPr>
                <w:b/>
                <w:sz w:val="18"/>
                <w:szCs w:val="18"/>
              </w:rPr>
              <w:t xml:space="preserve">4.9 (4.6-5.1) </w:t>
            </w:r>
          </w:p>
        </w:tc>
        <w:tc>
          <w:tcPr>
            <w:tcW w:w="2276" w:type="dxa"/>
            <w:shd w:val="clear" w:color="auto" w:fill="auto"/>
          </w:tcPr>
          <w:p w:rsidR="00E13EA6" w:rsidRPr="005C4B6E" w:rsidRDefault="00F021FA">
            <w:pPr>
              <w:spacing w:after="0" w:line="259" w:lineRule="auto"/>
              <w:ind w:left="1" w:firstLine="0"/>
              <w:jc w:val="left"/>
              <w:rPr>
                <w:b/>
                <w:sz w:val="18"/>
                <w:szCs w:val="18"/>
              </w:rPr>
            </w:pPr>
            <w:r w:rsidRPr="005C4B6E">
              <w:rPr>
                <w:b/>
                <w:sz w:val="18"/>
                <w:szCs w:val="18"/>
              </w:rPr>
              <w:t xml:space="preserve">4.2 (3.8-4.7) </w:t>
            </w:r>
          </w:p>
        </w:tc>
        <w:tc>
          <w:tcPr>
            <w:tcW w:w="2275" w:type="dxa"/>
            <w:shd w:val="clear" w:color="auto" w:fill="auto"/>
          </w:tcPr>
          <w:p w:rsidR="00E13EA6" w:rsidRPr="005C4B6E" w:rsidRDefault="00F021FA">
            <w:pPr>
              <w:spacing w:after="0" w:line="259" w:lineRule="auto"/>
              <w:ind w:left="1" w:firstLine="0"/>
              <w:jc w:val="left"/>
              <w:rPr>
                <w:b/>
                <w:sz w:val="18"/>
                <w:szCs w:val="18"/>
              </w:rPr>
            </w:pPr>
            <w:r w:rsidRPr="005C4B6E">
              <w:rPr>
                <w:b/>
                <w:sz w:val="18"/>
                <w:szCs w:val="18"/>
              </w:rPr>
              <w:t xml:space="preserve">0.011 </w:t>
            </w:r>
          </w:p>
        </w:tc>
      </w:tr>
      <w:tr w:rsidR="00E13EA6" w:rsidRPr="005C4B6E" w:rsidTr="00AE2E50">
        <w:trPr>
          <w:trHeight w:val="268"/>
        </w:trPr>
        <w:tc>
          <w:tcPr>
            <w:tcW w:w="2275" w:type="dxa"/>
            <w:shd w:val="clear" w:color="auto" w:fill="auto"/>
          </w:tcPr>
          <w:p w:rsidR="00E13EA6" w:rsidRPr="005C4B6E" w:rsidRDefault="00F021FA">
            <w:pPr>
              <w:spacing w:after="0" w:line="259" w:lineRule="auto"/>
              <w:ind w:left="1" w:firstLine="0"/>
              <w:jc w:val="left"/>
              <w:rPr>
                <w:b/>
                <w:sz w:val="18"/>
                <w:szCs w:val="18"/>
              </w:rPr>
            </w:pPr>
            <w:r w:rsidRPr="005C4B6E">
              <w:rPr>
                <w:b/>
                <w:sz w:val="18"/>
                <w:szCs w:val="18"/>
              </w:rPr>
              <w:t xml:space="preserve">GFR </w:t>
            </w:r>
          </w:p>
        </w:tc>
        <w:tc>
          <w:tcPr>
            <w:tcW w:w="2275" w:type="dxa"/>
            <w:shd w:val="clear" w:color="auto" w:fill="auto"/>
          </w:tcPr>
          <w:p w:rsidR="00E13EA6" w:rsidRPr="005C4B6E" w:rsidRDefault="00F021FA">
            <w:pPr>
              <w:spacing w:after="0" w:line="259" w:lineRule="auto"/>
              <w:ind w:left="1" w:firstLine="0"/>
              <w:jc w:val="left"/>
              <w:rPr>
                <w:b/>
                <w:sz w:val="18"/>
                <w:szCs w:val="18"/>
              </w:rPr>
            </w:pPr>
            <w:r w:rsidRPr="005C4B6E">
              <w:rPr>
                <w:b/>
                <w:sz w:val="18"/>
                <w:szCs w:val="18"/>
              </w:rPr>
              <w:t xml:space="preserve">70 (49-70) </w:t>
            </w:r>
          </w:p>
        </w:tc>
        <w:tc>
          <w:tcPr>
            <w:tcW w:w="2276" w:type="dxa"/>
            <w:shd w:val="clear" w:color="auto" w:fill="auto"/>
          </w:tcPr>
          <w:p w:rsidR="00E13EA6" w:rsidRPr="005C4B6E" w:rsidRDefault="00F021FA">
            <w:pPr>
              <w:spacing w:after="0" w:line="259" w:lineRule="auto"/>
              <w:ind w:left="2" w:firstLine="0"/>
              <w:jc w:val="left"/>
              <w:rPr>
                <w:b/>
                <w:sz w:val="18"/>
                <w:szCs w:val="18"/>
              </w:rPr>
            </w:pPr>
            <w:r w:rsidRPr="005C4B6E">
              <w:rPr>
                <w:b/>
                <w:sz w:val="18"/>
                <w:szCs w:val="18"/>
              </w:rPr>
              <w:t xml:space="preserve">62 (25-63) </w:t>
            </w:r>
          </w:p>
        </w:tc>
        <w:tc>
          <w:tcPr>
            <w:tcW w:w="2275" w:type="dxa"/>
            <w:shd w:val="clear" w:color="auto" w:fill="auto"/>
          </w:tcPr>
          <w:p w:rsidR="00E13EA6" w:rsidRPr="005C4B6E" w:rsidRDefault="00F021FA">
            <w:pPr>
              <w:spacing w:after="0" w:line="259" w:lineRule="auto"/>
              <w:ind w:left="1" w:firstLine="0"/>
              <w:jc w:val="left"/>
              <w:rPr>
                <w:b/>
                <w:sz w:val="18"/>
                <w:szCs w:val="18"/>
              </w:rPr>
            </w:pPr>
            <w:r w:rsidRPr="005C4B6E">
              <w:rPr>
                <w:b/>
                <w:sz w:val="18"/>
                <w:szCs w:val="18"/>
              </w:rPr>
              <w:t xml:space="preserve">0.031 </w:t>
            </w:r>
          </w:p>
        </w:tc>
      </w:tr>
      <w:tr w:rsidR="00E13EA6" w:rsidRPr="005C4B6E" w:rsidTr="00AE2E50">
        <w:trPr>
          <w:trHeight w:val="265"/>
        </w:trPr>
        <w:tc>
          <w:tcPr>
            <w:tcW w:w="2275" w:type="dxa"/>
            <w:shd w:val="clear" w:color="auto" w:fill="auto"/>
          </w:tcPr>
          <w:p w:rsidR="00E13EA6" w:rsidRPr="005C4B6E" w:rsidRDefault="00F021FA">
            <w:pPr>
              <w:spacing w:after="0" w:line="259" w:lineRule="auto"/>
              <w:ind w:left="1" w:firstLine="0"/>
              <w:jc w:val="left"/>
              <w:rPr>
                <w:b/>
                <w:sz w:val="18"/>
                <w:szCs w:val="18"/>
              </w:rPr>
            </w:pPr>
            <w:r w:rsidRPr="005C4B6E">
              <w:rPr>
                <w:b/>
                <w:sz w:val="18"/>
                <w:szCs w:val="18"/>
              </w:rPr>
              <w:t xml:space="preserve">Phosphate </w:t>
            </w:r>
          </w:p>
        </w:tc>
        <w:tc>
          <w:tcPr>
            <w:tcW w:w="2275" w:type="dxa"/>
            <w:shd w:val="clear" w:color="auto" w:fill="auto"/>
          </w:tcPr>
          <w:p w:rsidR="00E13EA6" w:rsidRPr="005C4B6E" w:rsidRDefault="00F021FA">
            <w:pPr>
              <w:spacing w:after="0" w:line="259" w:lineRule="auto"/>
              <w:ind w:left="1" w:firstLine="0"/>
              <w:jc w:val="left"/>
              <w:rPr>
                <w:b/>
                <w:sz w:val="18"/>
                <w:szCs w:val="18"/>
              </w:rPr>
            </w:pPr>
            <w:r w:rsidRPr="005C4B6E">
              <w:rPr>
                <w:b/>
                <w:sz w:val="18"/>
                <w:szCs w:val="18"/>
              </w:rPr>
              <w:t xml:space="preserve">3.9 (3.3-5.2) </w:t>
            </w:r>
          </w:p>
        </w:tc>
        <w:tc>
          <w:tcPr>
            <w:tcW w:w="2276" w:type="dxa"/>
            <w:shd w:val="clear" w:color="auto" w:fill="auto"/>
          </w:tcPr>
          <w:p w:rsidR="00E13EA6" w:rsidRPr="005C4B6E" w:rsidRDefault="00F021FA">
            <w:pPr>
              <w:spacing w:after="0" w:line="259" w:lineRule="auto"/>
              <w:ind w:left="1" w:firstLine="0"/>
              <w:jc w:val="left"/>
              <w:rPr>
                <w:b/>
                <w:sz w:val="18"/>
                <w:szCs w:val="18"/>
              </w:rPr>
            </w:pPr>
            <w:r w:rsidRPr="005C4B6E">
              <w:rPr>
                <w:b/>
                <w:sz w:val="18"/>
                <w:szCs w:val="18"/>
              </w:rPr>
              <w:t xml:space="preserve">4.2 (3.7-5.3) </w:t>
            </w:r>
          </w:p>
        </w:tc>
        <w:tc>
          <w:tcPr>
            <w:tcW w:w="2275" w:type="dxa"/>
            <w:shd w:val="clear" w:color="auto" w:fill="auto"/>
          </w:tcPr>
          <w:p w:rsidR="00E13EA6" w:rsidRPr="005C4B6E" w:rsidRDefault="00F021FA">
            <w:pPr>
              <w:spacing w:after="0" w:line="259" w:lineRule="auto"/>
              <w:ind w:left="1" w:firstLine="0"/>
              <w:jc w:val="left"/>
              <w:rPr>
                <w:b/>
                <w:sz w:val="18"/>
                <w:szCs w:val="18"/>
              </w:rPr>
            </w:pPr>
            <w:r w:rsidRPr="005C4B6E">
              <w:rPr>
                <w:b/>
                <w:sz w:val="18"/>
                <w:szCs w:val="18"/>
              </w:rPr>
              <w:t xml:space="preserve">0.436 </w:t>
            </w:r>
          </w:p>
        </w:tc>
      </w:tr>
      <w:tr w:rsidR="00E13EA6" w:rsidRPr="005C4B6E" w:rsidTr="00AE2E50">
        <w:trPr>
          <w:trHeight w:val="267"/>
        </w:trPr>
        <w:tc>
          <w:tcPr>
            <w:tcW w:w="2275" w:type="dxa"/>
            <w:shd w:val="clear" w:color="auto" w:fill="auto"/>
          </w:tcPr>
          <w:p w:rsidR="00E13EA6" w:rsidRPr="005C4B6E" w:rsidRDefault="00F021FA">
            <w:pPr>
              <w:spacing w:after="0" w:line="259" w:lineRule="auto"/>
              <w:ind w:left="1" w:firstLine="0"/>
              <w:jc w:val="left"/>
              <w:rPr>
                <w:b/>
                <w:sz w:val="18"/>
                <w:szCs w:val="18"/>
              </w:rPr>
            </w:pPr>
            <w:r w:rsidRPr="005C4B6E">
              <w:rPr>
                <w:b/>
                <w:sz w:val="18"/>
                <w:szCs w:val="18"/>
              </w:rPr>
              <w:t xml:space="preserve">Magnesium </w:t>
            </w:r>
          </w:p>
        </w:tc>
        <w:tc>
          <w:tcPr>
            <w:tcW w:w="2275" w:type="dxa"/>
            <w:shd w:val="clear" w:color="auto" w:fill="auto"/>
          </w:tcPr>
          <w:p w:rsidR="00E13EA6" w:rsidRPr="005C4B6E" w:rsidRDefault="00F021FA">
            <w:pPr>
              <w:spacing w:after="0" w:line="259" w:lineRule="auto"/>
              <w:ind w:left="0" w:firstLine="0"/>
              <w:jc w:val="left"/>
              <w:rPr>
                <w:b/>
                <w:sz w:val="18"/>
                <w:szCs w:val="18"/>
              </w:rPr>
            </w:pPr>
            <w:r w:rsidRPr="005C4B6E">
              <w:rPr>
                <w:b/>
                <w:sz w:val="18"/>
                <w:szCs w:val="18"/>
              </w:rPr>
              <w:t xml:space="preserve">3.0 + 0.4 </w:t>
            </w:r>
          </w:p>
        </w:tc>
        <w:tc>
          <w:tcPr>
            <w:tcW w:w="2276" w:type="dxa"/>
            <w:shd w:val="clear" w:color="auto" w:fill="auto"/>
          </w:tcPr>
          <w:p w:rsidR="00E13EA6" w:rsidRPr="005C4B6E" w:rsidRDefault="00F021FA">
            <w:pPr>
              <w:spacing w:after="0" w:line="259" w:lineRule="auto"/>
              <w:ind w:left="0" w:firstLine="0"/>
              <w:jc w:val="left"/>
              <w:rPr>
                <w:b/>
                <w:sz w:val="18"/>
                <w:szCs w:val="18"/>
              </w:rPr>
            </w:pPr>
            <w:r w:rsidRPr="005C4B6E">
              <w:rPr>
                <w:b/>
                <w:sz w:val="18"/>
                <w:szCs w:val="18"/>
              </w:rPr>
              <w:t xml:space="preserve">2.9 + 0.46 </w:t>
            </w:r>
          </w:p>
        </w:tc>
        <w:tc>
          <w:tcPr>
            <w:tcW w:w="2275" w:type="dxa"/>
            <w:shd w:val="clear" w:color="auto" w:fill="auto"/>
          </w:tcPr>
          <w:p w:rsidR="00E13EA6" w:rsidRPr="005C4B6E" w:rsidRDefault="00F021FA">
            <w:pPr>
              <w:spacing w:after="0" w:line="259" w:lineRule="auto"/>
              <w:ind w:left="0" w:firstLine="0"/>
              <w:jc w:val="left"/>
              <w:rPr>
                <w:b/>
                <w:sz w:val="18"/>
                <w:szCs w:val="18"/>
              </w:rPr>
            </w:pPr>
            <w:r w:rsidRPr="005C4B6E">
              <w:rPr>
                <w:b/>
                <w:sz w:val="18"/>
                <w:szCs w:val="18"/>
              </w:rPr>
              <w:t xml:space="preserve">0.445 </w:t>
            </w:r>
          </w:p>
        </w:tc>
      </w:tr>
    </w:tbl>
    <w:p w:rsidR="00E13EA6" w:rsidRPr="005C4B6E" w:rsidRDefault="00F021FA">
      <w:pPr>
        <w:spacing w:after="170" w:line="259" w:lineRule="auto"/>
        <w:ind w:left="0" w:firstLine="0"/>
        <w:jc w:val="left"/>
        <w:rPr>
          <w:b/>
          <w:sz w:val="18"/>
          <w:szCs w:val="18"/>
        </w:rPr>
      </w:pPr>
      <w:r w:rsidRPr="005C4B6E">
        <w:rPr>
          <w:b/>
          <w:sz w:val="18"/>
          <w:szCs w:val="18"/>
        </w:rPr>
        <w:t xml:space="preserve"> </w:t>
      </w:r>
    </w:p>
    <w:p w:rsidR="00E13EA6" w:rsidRPr="005C4B6E" w:rsidRDefault="00F021FA">
      <w:pPr>
        <w:spacing w:after="168" w:line="259" w:lineRule="auto"/>
        <w:ind w:left="0" w:firstLine="0"/>
        <w:jc w:val="left"/>
        <w:rPr>
          <w:b/>
          <w:sz w:val="18"/>
          <w:szCs w:val="18"/>
        </w:rPr>
      </w:pPr>
      <w:r w:rsidRPr="005C4B6E">
        <w:rPr>
          <w:b/>
          <w:sz w:val="18"/>
          <w:szCs w:val="18"/>
        </w:rPr>
        <w:t xml:space="preserve"> </w:t>
      </w:r>
    </w:p>
    <w:p w:rsidR="00E13EA6" w:rsidRPr="005C4B6E" w:rsidRDefault="00F021FA">
      <w:pPr>
        <w:spacing w:after="168" w:line="259" w:lineRule="auto"/>
        <w:ind w:left="0" w:firstLine="0"/>
        <w:jc w:val="left"/>
        <w:rPr>
          <w:b/>
          <w:sz w:val="18"/>
          <w:szCs w:val="18"/>
        </w:rPr>
      </w:pPr>
      <w:r w:rsidRPr="005C4B6E">
        <w:rPr>
          <w:b/>
          <w:sz w:val="18"/>
          <w:szCs w:val="18"/>
        </w:rPr>
        <w:t xml:space="preserve"> </w:t>
      </w:r>
    </w:p>
    <w:p w:rsidR="00E13EA6" w:rsidRPr="00942E14" w:rsidRDefault="00F021FA">
      <w:pPr>
        <w:spacing w:after="183" w:line="259" w:lineRule="auto"/>
        <w:ind w:left="-3"/>
        <w:jc w:val="left"/>
        <w:rPr>
          <w:b/>
          <w:sz w:val="20"/>
          <w:szCs w:val="18"/>
        </w:rPr>
      </w:pPr>
      <w:r w:rsidRPr="00942E14">
        <w:rPr>
          <w:b/>
          <w:sz w:val="20"/>
          <w:szCs w:val="18"/>
        </w:rPr>
        <w:t xml:space="preserve">Table No 5. Multivariate logistic Regression Model for Mortality. </w:t>
      </w:r>
    </w:p>
    <w:p w:rsidR="00E13EA6" w:rsidRPr="005C4B6E" w:rsidRDefault="00F021FA">
      <w:pPr>
        <w:tabs>
          <w:tab w:val="center" w:pos="5837"/>
          <w:tab w:val="center" w:pos="7962"/>
        </w:tabs>
        <w:spacing w:after="0" w:line="259" w:lineRule="auto"/>
        <w:ind w:left="0" w:firstLine="0"/>
        <w:jc w:val="left"/>
        <w:rPr>
          <w:b/>
          <w:sz w:val="18"/>
          <w:szCs w:val="18"/>
        </w:rPr>
      </w:pPr>
      <w:r w:rsidRPr="005C4B6E">
        <w:rPr>
          <w:b/>
          <w:sz w:val="18"/>
          <w:szCs w:val="18"/>
        </w:rPr>
        <w:t xml:space="preserve">Component </w:t>
      </w:r>
      <w:r w:rsidRPr="005C4B6E">
        <w:rPr>
          <w:b/>
          <w:sz w:val="18"/>
          <w:szCs w:val="18"/>
        </w:rPr>
        <w:tab/>
        <w:t xml:space="preserve">Odds Ratio (Confidence Interval) </w:t>
      </w:r>
      <w:r w:rsidRPr="005C4B6E">
        <w:rPr>
          <w:b/>
          <w:sz w:val="18"/>
          <w:szCs w:val="18"/>
        </w:rPr>
        <w:tab/>
        <w:t xml:space="preserve">p value </w:t>
      </w:r>
    </w:p>
    <w:tbl>
      <w:tblPr>
        <w:tblStyle w:val="TableGrid"/>
        <w:tblW w:w="9101" w:type="dxa"/>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42" w:type="dxa"/>
          <w:left w:w="97" w:type="dxa"/>
          <w:right w:w="115" w:type="dxa"/>
        </w:tblCellMar>
        <w:tblLook w:val="04A0" w:firstRow="1" w:lastRow="0" w:firstColumn="1" w:lastColumn="0" w:noHBand="0" w:noVBand="1"/>
      </w:tblPr>
      <w:tblGrid>
        <w:gridCol w:w="4293"/>
        <w:gridCol w:w="3249"/>
        <w:gridCol w:w="1559"/>
      </w:tblGrid>
      <w:tr w:rsidR="00E13EA6" w:rsidRPr="005C4B6E" w:rsidTr="00AE2E50">
        <w:trPr>
          <w:trHeight w:val="274"/>
        </w:trPr>
        <w:tc>
          <w:tcPr>
            <w:tcW w:w="4293" w:type="dxa"/>
            <w:shd w:val="clear" w:color="auto" w:fill="auto"/>
          </w:tcPr>
          <w:p w:rsidR="00E13EA6" w:rsidRPr="005C4B6E" w:rsidRDefault="00F021FA">
            <w:pPr>
              <w:spacing w:after="0" w:line="259" w:lineRule="auto"/>
              <w:ind w:left="8" w:firstLine="0"/>
              <w:jc w:val="left"/>
              <w:rPr>
                <w:b/>
                <w:sz w:val="18"/>
                <w:szCs w:val="18"/>
              </w:rPr>
            </w:pPr>
            <w:r w:rsidRPr="005C4B6E">
              <w:rPr>
                <w:b/>
                <w:sz w:val="18"/>
                <w:szCs w:val="18"/>
              </w:rPr>
              <w:t xml:space="preserve">Vitamin D at admission &lt;30ng/dl </w:t>
            </w:r>
          </w:p>
        </w:tc>
        <w:tc>
          <w:tcPr>
            <w:tcW w:w="3249" w:type="dxa"/>
            <w:shd w:val="clear" w:color="auto" w:fill="auto"/>
          </w:tcPr>
          <w:p w:rsidR="00E13EA6" w:rsidRPr="005C4B6E" w:rsidRDefault="00F021FA">
            <w:pPr>
              <w:spacing w:after="0" w:line="259" w:lineRule="auto"/>
              <w:ind w:left="9" w:firstLine="0"/>
              <w:jc w:val="left"/>
              <w:rPr>
                <w:b/>
                <w:sz w:val="18"/>
                <w:szCs w:val="18"/>
              </w:rPr>
            </w:pPr>
            <w:r w:rsidRPr="005C4B6E">
              <w:rPr>
                <w:b/>
                <w:sz w:val="18"/>
                <w:szCs w:val="18"/>
              </w:rPr>
              <w:t xml:space="preserve">0.61 (0.1-1.3) </w:t>
            </w:r>
          </w:p>
        </w:tc>
        <w:tc>
          <w:tcPr>
            <w:tcW w:w="1559" w:type="dxa"/>
            <w:shd w:val="clear" w:color="auto" w:fill="auto"/>
          </w:tcPr>
          <w:p w:rsidR="00E13EA6" w:rsidRPr="005C4B6E" w:rsidRDefault="00F021FA">
            <w:pPr>
              <w:spacing w:after="0" w:line="259" w:lineRule="auto"/>
              <w:ind w:left="0" w:firstLine="0"/>
              <w:jc w:val="left"/>
              <w:rPr>
                <w:b/>
                <w:sz w:val="18"/>
                <w:szCs w:val="18"/>
              </w:rPr>
            </w:pPr>
            <w:r w:rsidRPr="005C4B6E">
              <w:rPr>
                <w:b/>
                <w:sz w:val="18"/>
                <w:szCs w:val="18"/>
              </w:rPr>
              <w:t xml:space="preserve">0.31 </w:t>
            </w:r>
          </w:p>
        </w:tc>
      </w:tr>
      <w:tr w:rsidR="00E13EA6" w:rsidRPr="005C4B6E" w:rsidTr="00AE2E50">
        <w:trPr>
          <w:trHeight w:val="268"/>
        </w:trPr>
        <w:tc>
          <w:tcPr>
            <w:tcW w:w="4293" w:type="dxa"/>
            <w:shd w:val="clear" w:color="auto" w:fill="auto"/>
          </w:tcPr>
          <w:p w:rsidR="00E13EA6" w:rsidRPr="005C4B6E" w:rsidRDefault="00F021FA">
            <w:pPr>
              <w:spacing w:after="0" w:line="259" w:lineRule="auto"/>
              <w:ind w:left="8" w:firstLine="0"/>
              <w:jc w:val="left"/>
              <w:rPr>
                <w:b/>
                <w:sz w:val="18"/>
                <w:szCs w:val="18"/>
              </w:rPr>
            </w:pPr>
            <w:r w:rsidRPr="005C4B6E">
              <w:rPr>
                <w:b/>
                <w:sz w:val="18"/>
                <w:szCs w:val="18"/>
              </w:rPr>
              <w:t xml:space="preserve">Age &gt;62 </w:t>
            </w:r>
          </w:p>
        </w:tc>
        <w:tc>
          <w:tcPr>
            <w:tcW w:w="3249" w:type="dxa"/>
            <w:shd w:val="clear" w:color="auto" w:fill="auto"/>
          </w:tcPr>
          <w:p w:rsidR="00E13EA6" w:rsidRPr="005C4B6E" w:rsidRDefault="00F021FA">
            <w:pPr>
              <w:spacing w:after="0" w:line="259" w:lineRule="auto"/>
              <w:ind w:left="9" w:firstLine="0"/>
              <w:jc w:val="left"/>
              <w:rPr>
                <w:b/>
                <w:sz w:val="18"/>
                <w:szCs w:val="18"/>
              </w:rPr>
            </w:pPr>
            <w:r w:rsidRPr="005C4B6E">
              <w:rPr>
                <w:b/>
                <w:sz w:val="18"/>
                <w:szCs w:val="18"/>
              </w:rPr>
              <w:t xml:space="preserve">0.12 (0.1-1.4) </w:t>
            </w:r>
          </w:p>
        </w:tc>
        <w:tc>
          <w:tcPr>
            <w:tcW w:w="1559" w:type="dxa"/>
            <w:shd w:val="clear" w:color="auto" w:fill="auto"/>
          </w:tcPr>
          <w:p w:rsidR="00E13EA6" w:rsidRPr="005C4B6E" w:rsidRDefault="00F021FA">
            <w:pPr>
              <w:spacing w:after="0" w:line="259" w:lineRule="auto"/>
              <w:ind w:left="0" w:firstLine="0"/>
              <w:jc w:val="left"/>
              <w:rPr>
                <w:b/>
                <w:sz w:val="18"/>
                <w:szCs w:val="18"/>
              </w:rPr>
            </w:pPr>
            <w:r w:rsidRPr="005C4B6E">
              <w:rPr>
                <w:b/>
                <w:sz w:val="18"/>
                <w:szCs w:val="18"/>
              </w:rPr>
              <w:t xml:space="preserve">0.43 </w:t>
            </w:r>
          </w:p>
        </w:tc>
      </w:tr>
      <w:tr w:rsidR="00E13EA6" w:rsidRPr="005C4B6E" w:rsidTr="00AE2E50">
        <w:trPr>
          <w:trHeight w:val="265"/>
        </w:trPr>
        <w:tc>
          <w:tcPr>
            <w:tcW w:w="4293" w:type="dxa"/>
            <w:shd w:val="clear" w:color="auto" w:fill="auto"/>
          </w:tcPr>
          <w:p w:rsidR="00E13EA6" w:rsidRPr="005C4B6E" w:rsidRDefault="00F021FA">
            <w:pPr>
              <w:spacing w:after="0" w:line="259" w:lineRule="auto"/>
              <w:ind w:left="8" w:firstLine="0"/>
              <w:jc w:val="left"/>
              <w:rPr>
                <w:b/>
                <w:sz w:val="18"/>
                <w:szCs w:val="18"/>
              </w:rPr>
            </w:pPr>
            <w:r w:rsidRPr="005C4B6E">
              <w:rPr>
                <w:b/>
                <w:sz w:val="18"/>
                <w:szCs w:val="18"/>
              </w:rPr>
              <w:t xml:space="preserve">APACHE &gt; 24 </w:t>
            </w:r>
          </w:p>
        </w:tc>
        <w:tc>
          <w:tcPr>
            <w:tcW w:w="3249" w:type="dxa"/>
            <w:shd w:val="clear" w:color="auto" w:fill="auto"/>
          </w:tcPr>
          <w:p w:rsidR="00E13EA6" w:rsidRPr="005C4B6E" w:rsidRDefault="00F021FA">
            <w:pPr>
              <w:spacing w:after="0" w:line="259" w:lineRule="auto"/>
              <w:ind w:left="9" w:firstLine="0"/>
              <w:jc w:val="left"/>
              <w:rPr>
                <w:b/>
                <w:sz w:val="18"/>
                <w:szCs w:val="18"/>
              </w:rPr>
            </w:pPr>
            <w:r w:rsidRPr="005C4B6E">
              <w:rPr>
                <w:b/>
                <w:sz w:val="18"/>
                <w:szCs w:val="18"/>
              </w:rPr>
              <w:t xml:space="preserve">9.1 (4.2-18.1) </w:t>
            </w:r>
          </w:p>
        </w:tc>
        <w:tc>
          <w:tcPr>
            <w:tcW w:w="1559" w:type="dxa"/>
            <w:shd w:val="clear" w:color="auto" w:fill="auto"/>
          </w:tcPr>
          <w:p w:rsidR="00E13EA6" w:rsidRPr="005C4B6E" w:rsidRDefault="00F021FA">
            <w:pPr>
              <w:spacing w:after="0" w:line="259" w:lineRule="auto"/>
              <w:ind w:left="0" w:firstLine="0"/>
              <w:jc w:val="left"/>
              <w:rPr>
                <w:b/>
                <w:sz w:val="18"/>
                <w:szCs w:val="18"/>
              </w:rPr>
            </w:pPr>
            <w:r w:rsidRPr="005C4B6E">
              <w:rPr>
                <w:b/>
                <w:sz w:val="18"/>
                <w:szCs w:val="18"/>
              </w:rPr>
              <w:t xml:space="preserve">&lt;0.001 </w:t>
            </w:r>
          </w:p>
        </w:tc>
      </w:tr>
      <w:tr w:rsidR="00E13EA6" w:rsidRPr="005C4B6E" w:rsidTr="00AE2E50">
        <w:trPr>
          <w:trHeight w:val="268"/>
        </w:trPr>
        <w:tc>
          <w:tcPr>
            <w:tcW w:w="4293" w:type="dxa"/>
            <w:shd w:val="clear" w:color="auto" w:fill="auto"/>
          </w:tcPr>
          <w:p w:rsidR="00E13EA6" w:rsidRPr="005C4B6E" w:rsidRDefault="00F021FA">
            <w:pPr>
              <w:spacing w:after="0" w:line="259" w:lineRule="auto"/>
              <w:ind w:left="8" w:firstLine="0"/>
              <w:jc w:val="left"/>
              <w:rPr>
                <w:b/>
                <w:sz w:val="18"/>
                <w:szCs w:val="18"/>
              </w:rPr>
            </w:pPr>
            <w:r w:rsidRPr="005C4B6E">
              <w:rPr>
                <w:b/>
                <w:sz w:val="18"/>
                <w:szCs w:val="18"/>
              </w:rPr>
              <w:t>No. of organ</w:t>
            </w:r>
            <w:r w:rsidR="002C3B5A">
              <w:rPr>
                <w:b/>
                <w:sz w:val="18"/>
                <w:szCs w:val="18"/>
              </w:rPr>
              <w:t>s</w:t>
            </w:r>
            <w:r w:rsidRPr="005C4B6E">
              <w:rPr>
                <w:b/>
                <w:sz w:val="18"/>
                <w:szCs w:val="18"/>
              </w:rPr>
              <w:t xml:space="preserve"> dysfunction</w:t>
            </w:r>
            <w:r w:rsidR="002C3B5A">
              <w:rPr>
                <w:b/>
                <w:sz w:val="18"/>
                <w:szCs w:val="18"/>
              </w:rPr>
              <w:t>al</w:t>
            </w:r>
            <w:r w:rsidRPr="005C4B6E">
              <w:rPr>
                <w:b/>
                <w:sz w:val="18"/>
                <w:szCs w:val="18"/>
              </w:rPr>
              <w:t xml:space="preserve"> &gt;2 </w:t>
            </w:r>
          </w:p>
        </w:tc>
        <w:tc>
          <w:tcPr>
            <w:tcW w:w="3249" w:type="dxa"/>
            <w:shd w:val="clear" w:color="auto" w:fill="auto"/>
          </w:tcPr>
          <w:p w:rsidR="00E13EA6" w:rsidRPr="005C4B6E" w:rsidRDefault="00F021FA">
            <w:pPr>
              <w:spacing w:after="0" w:line="259" w:lineRule="auto"/>
              <w:ind w:left="9" w:firstLine="0"/>
              <w:jc w:val="left"/>
              <w:rPr>
                <w:b/>
                <w:sz w:val="18"/>
                <w:szCs w:val="18"/>
              </w:rPr>
            </w:pPr>
            <w:r w:rsidRPr="005C4B6E">
              <w:rPr>
                <w:b/>
                <w:sz w:val="18"/>
                <w:szCs w:val="18"/>
              </w:rPr>
              <w:t xml:space="preserve">8.1 (3.5-16.1) </w:t>
            </w:r>
          </w:p>
        </w:tc>
        <w:tc>
          <w:tcPr>
            <w:tcW w:w="1559" w:type="dxa"/>
            <w:shd w:val="clear" w:color="auto" w:fill="auto"/>
          </w:tcPr>
          <w:p w:rsidR="00E13EA6" w:rsidRPr="005C4B6E" w:rsidRDefault="00F021FA">
            <w:pPr>
              <w:spacing w:after="0" w:line="259" w:lineRule="auto"/>
              <w:ind w:left="0" w:firstLine="0"/>
              <w:jc w:val="left"/>
              <w:rPr>
                <w:b/>
                <w:sz w:val="18"/>
                <w:szCs w:val="18"/>
              </w:rPr>
            </w:pPr>
            <w:r w:rsidRPr="005C4B6E">
              <w:rPr>
                <w:b/>
                <w:sz w:val="18"/>
                <w:szCs w:val="18"/>
              </w:rPr>
              <w:t xml:space="preserve">&lt;0.001 </w:t>
            </w:r>
          </w:p>
        </w:tc>
      </w:tr>
      <w:tr w:rsidR="00E13EA6" w:rsidRPr="005C4B6E" w:rsidTr="00AE2E50">
        <w:trPr>
          <w:trHeight w:val="265"/>
        </w:trPr>
        <w:tc>
          <w:tcPr>
            <w:tcW w:w="4293" w:type="dxa"/>
            <w:shd w:val="clear" w:color="auto" w:fill="auto"/>
          </w:tcPr>
          <w:p w:rsidR="00E13EA6" w:rsidRPr="005C4B6E" w:rsidRDefault="00F021FA">
            <w:pPr>
              <w:spacing w:after="0" w:line="259" w:lineRule="auto"/>
              <w:ind w:left="8" w:firstLine="0"/>
              <w:jc w:val="left"/>
              <w:rPr>
                <w:b/>
                <w:sz w:val="18"/>
                <w:szCs w:val="18"/>
              </w:rPr>
            </w:pPr>
            <w:r w:rsidRPr="005C4B6E">
              <w:rPr>
                <w:b/>
                <w:sz w:val="18"/>
                <w:szCs w:val="18"/>
              </w:rPr>
              <w:t xml:space="preserve">Creatinine </w:t>
            </w:r>
          </w:p>
        </w:tc>
        <w:tc>
          <w:tcPr>
            <w:tcW w:w="3249" w:type="dxa"/>
            <w:shd w:val="clear" w:color="auto" w:fill="auto"/>
          </w:tcPr>
          <w:p w:rsidR="00E13EA6" w:rsidRPr="005C4B6E" w:rsidRDefault="00F021FA">
            <w:pPr>
              <w:spacing w:after="0" w:line="259" w:lineRule="auto"/>
              <w:ind w:left="9" w:firstLine="0"/>
              <w:jc w:val="left"/>
              <w:rPr>
                <w:b/>
                <w:sz w:val="18"/>
                <w:szCs w:val="18"/>
              </w:rPr>
            </w:pPr>
            <w:r w:rsidRPr="005C4B6E">
              <w:rPr>
                <w:b/>
                <w:sz w:val="18"/>
                <w:szCs w:val="18"/>
              </w:rPr>
              <w:t xml:space="preserve">0.94 (0.81-1.12) </w:t>
            </w:r>
          </w:p>
        </w:tc>
        <w:tc>
          <w:tcPr>
            <w:tcW w:w="1559" w:type="dxa"/>
            <w:shd w:val="clear" w:color="auto" w:fill="auto"/>
          </w:tcPr>
          <w:p w:rsidR="00E13EA6" w:rsidRPr="005C4B6E" w:rsidRDefault="00F021FA">
            <w:pPr>
              <w:spacing w:after="0" w:line="259" w:lineRule="auto"/>
              <w:ind w:left="0" w:firstLine="0"/>
              <w:jc w:val="left"/>
              <w:rPr>
                <w:b/>
                <w:sz w:val="18"/>
                <w:szCs w:val="18"/>
              </w:rPr>
            </w:pPr>
            <w:r w:rsidRPr="005C4B6E">
              <w:rPr>
                <w:b/>
                <w:sz w:val="18"/>
                <w:szCs w:val="18"/>
              </w:rPr>
              <w:t xml:space="preserve">0.45 </w:t>
            </w:r>
          </w:p>
        </w:tc>
      </w:tr>
      <w:tr w:rsidR="00E13EA6" w:rsidRPr="005C4B6E" w:rsidTr="00AE2E50">
        <w:trPr>
          <w:trHeight w:val="268"/>
        </w:trPr>
        <w:tc>
          <w:tcPr>
            <w:tcW w:w="4293" w:type="dxa"/>
            <w:shd w:val="clear" w:color="auto" w:fill="auto"/>
          </w:tcPr>
          <w:p w:rsidR="00E13EA6" w:rsidRPr="005C4B6E" w:rsidRDefault="00F021FA">
            <w:pPr>
              <w:spacing w:after="0" w:line="259" w:lineRule="auto"/>
              <w:ind w:left="8" w:firstLine="0"/>
              <w:jc w:val="left"/>
              <w:rPr>
                <w:b/>
                <w:sz w:val="18"/>
                <w:szCs w:val="18"/>
              </w:rPr>
            </w:pPr>
            <w:r w:rsidRPr="005C4B6E">
              <w:rPr>
                <w:b/>
                <w:sz w:val="18"/>
                <w:szCs w:val="18"/>
              </w:rPr>
              <w:t xml:space="preserve">Albumin </w:t>
            </w:r>
          </w:p>
        </w:tc>
        <w:tc>
          <w:tcPr>
            <w:tcW w:w="3249" w:type="dxa"/>
            <w:shd w:val="clear" w:color="auto" w:fill="auto"/>
          </w:tcPr>
          <w:p w:rsidR="00E13EA6" w:rsidRPr="005C4B6E" w:rsidRDefault="00F021FA">
            <w:pPr>
              <w:spacing w:after="0" w:line="259" w:lineRule="auto"/>
              <w:ind w:left="9" w:firstLine="0"/>
              <w:jc w:val="left"/>
              <w:rPr>
                <w:b/>
                <w:sz w:val="18"/>
                <w:szCs w:val="18"/>
              </w:rPr>
            </w:pPr>
            <w:r w:rsidRPr="005C4B6E">
              <w:rPr>
                <w:b/>
                <w:sz w:val="18"/>
                <w:szCs w:val="18"/>
              </w:rPr>
              <w:t xml:space="preserve">0.41 (0.30-1.09) </w:t>
            </w:r>
          </w:p>
        </w:tc>
        <w:tc>
          <w:tcPr>
            <w:tcW w:w="1559" w:type="dxa"/>
            <w:shd w:val="clear" w:color="auto" w:fill="auto"/>
          </w:tcPr>
          <w:p w:rsidR="00E13EA6" w:rsidRPr="005C4B6E" w:rsidRDefault="00F021FA">
            <w:pPr>
              <w:spacing w:after="0" w:line="259" w:lineRule="auto"/>
              <w:ind w:left="0" w:firstLine="0"/>
              <w:jc w:val="left"/>
              <w:rPr>
                <w:b/>
                <w:sz w:val="18"/>
                <w:szCs w:val="18"/>
              </w:rPr>
            </w:pPr>
            <w:r w:rsidRPr="005C4B6E">
              <w:rPr>
                <w:b/>
                <w:sz w:val="18"/>
                <w:szCs w:val="18"/>
              </w:rPr>
              <w:t xml:space="preserve">0.43 </w:t>
            </w:r>
          </w:p>
        </w:tc>
      </w:tr>
      <w:tr w:rsidR="00E13EA6" w:rsidRPr="005C4B6E" w:rsidTr="00AE2E50">
        <w:trPr>
          <w:trHeight w:val="265"/>
        </w:trPr>
        <w:tc>
          <w:tcPr>
            <w:tcW w:w="4293" w:type="dxa"/>
            <w:shd w:val="clear" w:color="auto" w:fill="auto"/>
          </w:tcPr>
          <w:p w:rsidR="00E13EA6" w:rsidRPr="005C4B6E" w:rsidRDefault="00F021FA">
            <w:pPr>
              <w:spacing w:after="0" w:line="259" w:lineRule="auto"/>
              <w:ind w:left="8" w:firstLine="0"/>
              <w:jc w:val="left"/>
              <w:rPr>
                <w:b/>
                <w:sz w:val="18"/>
                <w:szCs w:val="18"/>
              </w:rPr>
            </w:pPr>
            <w:r w:rsidRPr="005C4B6E">
              <w:rPr>
                <w:b/>
                <w:sz w:val="18"/>
                <w:szCs w:val="18"/>
              </w:rPr>
              <w:t xml:space="preserve">Ventilation Days </w:t>
            </w:r>
          </w:p>
        </w:tc>
        <w:tc>
          <w:tcPr>
            <w:tcW w:w="3249" w:type="dxa"/>
            <w:shd w:val="clear" w:color="auto" w:fill="auto"/>
          </w:tcPr>
          <w:p w:rsidR="00E13EA6" w:rsidRPr="005C4B6E" w:rsidRDefault="00F021FA">
            <w:pPr>
              <w:spacing w:after="0" w:line="259" w:lineRule="auto"/>
              <w:ind w:left="9" w:firstLine="0"/>
              <w:jc w:val="left"/>
              <w:rPr>
                <w:b/>
                <w:sz w:val="18"/>
                <w:szCs w:val="18"/>
              </w:rPr>
            </w:pPr>
            <w:r w:rsidRPr="005C4B6E">
              <w:rPr>
                <w:b/>
                <w:sz w:val="18"/>
                <w:szCs w:val="18"/>
              </w:rPr>
              <w:t xml:space="preserve">1.1  (1.05-1.2) </w:t>
            </w:r>
          </w:p>
        </w:tc>
        <w:tc>
          <w:tcPr>
            <w:tcW w:w="1559" w:type="dxa"/>
            <w:shd w:val="clear" w:color="auto" w:fill="auto"/>
          </w:tcPr>
          <w:p w:rsidR="00E13EA6" w:rsidRPr="005C4B6E" w:rsidRDefault="00F021FA">
            <w:pPr>
              <w:spacing w:after="0" w:line="259" w:lineRule="auto"/>
              <w:ind w:left="0" w:firstLine="0"/>
              <w:jc w:val="left"/>
              <w:rPr>
                <w:b/>
                <w:sz w:val="18"/>
                <w:szCs w:val="18"/>
              </w:rPr>
            </w:pPr>
            <w:r w:rsidRPr="005C4B6E">
              <w:rPr>
                <w:b/>
                <w:sz w:val="18"/>
                <w:szCs w:val="18"/>
              </w:rPr>
              <w:t xml:space="preserve">0.62 </w:t>
            </w:r>
          </w:p>
        </w:tc>
      </w:tr>
    </w:tbl>
    <w:p w:rsidR="00E13EA6" w:rsidRPr="00CB2D73" w:rsidRDefault="00F021FA">
      <w:pPr>
        <w:spacing w:after="0" w:line="259" w:lineRule="auto"/>
        <w:ind w:left="0" w:firstLine="0"/>
        <w:jc w:val="left"/>
        <w:rPr>
          <w:b/>
          <w:sz w:val="22"/>
          <w:szCs w:val="18"/>
        </w:rPr>
      </w:pPr>
      <w:r w:rsidRPr="005C4B6E">
        <w:rPr>
          <w:b/>
          <w:sz w:val="18"/>
          <w:szCs w:val="18"/>
        </w:rPr>
        <w:t xml:space="preserve"> </w:t>
      </w:r>
    </w:p>
    <w:p w:rsidR="00E13EA6" w:rsidRPr="00CB2D73" w:rsidRDefault="00F021FA">
      <w:pPr>
        <w:spacing w:after="134" w:line="259" w:lineRule="auto"/>
        <w:ind w:left="-5"/>
        <w:jc w:val="left"/>
        <w:rPr>
          <w:b/>
          <w:sz w:val="22"/>
          <w:szCs w:val="18"/>
        </w:rPr>
      </w:pPr>
      <w:r w:rsidRPr="00CB2D73">
        <w:rPr>
          <w:b/>
          <w:sz w:val="22"/>
          <w:szCs w:val="18"/>
          <w:u w:color="000000"/>
        </w:rPr>
        <w:t>DISCUSSION:</w:t>
      </w:r>
      <w:r w:rsidRPr="00CB2D73">
        <w:rPr>
          <w:b/>
          <w:sz w:val="22"/>
          <w:szCs w:val="18"/>
        </w:rPr>
        <w:t xml:space="preserve"> </w:t>
      </w:r>
    </w:p>
    <w:p w:rsidR="00E13EA6" w:rsidRPr="00CB2D73" w:rsidRDefault="00F021FA">
      <w:pPr>
        <w:ind w:left="-5"/>
        <w:rPr>
          <w:sz w:val="20"/>
          <w:szCs w:val="18"/>
        </w:rPr>
      </w:pPr>
      <w:r w:rsidRPr="00CB2D73">
        <w:rPr>
          <w:sz w:val="20"/>
          <w:szCs w:val="18"/>
        </w:rPr>
        <w:t xml:space="preserve">The present study showed that vitamin D deficiency was commonly observed in critically ill patients at ICU admission. Moreover, serum vitamin D level was poorly and negatively correlated with APACHE II score. However, </w:t>
      </w:r>
      <w:r w:rsidR="0076502C">
        <w:rPr>
          <w:sz w:val="20"/>
          <w:szCs w:val="18"/>
        </w:rPr>
        <w:t>lower v</w:t>
      </w:r>
      <w:r w:rsidRPr="00CB2D73">
        <w:rPr>
          <w:sz w:val="20"/>
          <w:szCs w:val="18"/>
        </w:rPr>
        <w:t xml:space="preserve">itamin D levels were associated only with </w:t>
      </w:r>
      <w:r w:rsidR="0076502C">
        <w:rPr>
          <w:sz w:val="20"/>
          <w:szCs w:val="18"/>
        </w:rPr>
        <w:t xml:space="preserve">higher </w:t>
      </w:r>
      <w:r w:rsidRPr="00CB2D73">
        <w:rPr>
          <w:sz w:val="20"/>
          <w:szCs w:val="18"/>
        </w:rPr>
        <w:t xml:space="preserve">APACHE II score and </w:t>
      </w:r>
      <w:r w:rsidR="0076502C">
        <w:rPr>
          <w:sz w:val="20"/>
          <w:szCs w:val="18"/>
        </w:rPr>
        <w:t>more number</w:t>
      </w:r>
      <w:r w:rsidRPr="00CB2D73">
        <w:rPr>
          <w:sz w:val="20"/>
          <w:szCs w:val="18"/>
        </w:rPr>
        <w:t xml:space="preserve"> of organ</w:t>
      </w:r>
      <w:r w:rsidR="002C3B5A">
        <w:rPr>
          <w:sz w:val="20"/>
          <w:szCs w:val="18"/>
        </w:rPr>
        <w:t>s</w:t>
      </w:r>
      <w:r w:rsidRPr="00CB2D73">
        <w:rPr>
          <w:sz w:val="20"/>
          <w:szCs w:val="18"/>
        </w:rPr>
        <w:t xml:space="preserve"> dysfunction</w:t>
      </w:r>
      <w:r w:rsidR="002C3B5A">
        <w:rPr>
          <w:sz w:val="20"/>
          <w:szCs w:val="18"/>
        </w:rPr>
        <w:t>al</w:t>
      </w:r>
      <w:r w:rsidRPr="00CB2D73">
        <w:rPr>
          <w:sz w:val="20"/>
          <w:szCs w:val="18"/>
        </w:rPr>
        <w:t>. Recent studied have reported the incidence of Vitamin D deficiency in intensive care unit as 17-82%. In our study the incidence of vitamin D came out to be 81.6%, though on the higher side of previous results</w:t>
      </w:r>
      <w:r w:rsidR="0076502C">
        <w:rPr>
          <w:sz w:val="20"/>
          <w:szCs w:val="18"/>
        </w:rPr>
        <w:t xml:space="preserve">, </w:t>
      </w:r>
      <w:r w:rsidRPr="00CB2D73">
        <w:rPr>
          <w:sz w:val="20"/>
          <w:szCs w:val="18"/>
        </w:rPr>
        <w:t xml:space="preserve">still consistent with the previous data.  </w:t>
      </w:r>
    </w:p>
    <w:p w:rsidR="00E13EA6" w:rsidRPr="00CB2D73" w:rsidRDefault="00F021FA">
      <w:pPr>
        <w:ind w:left="-5"/>
        <w:rPr>
          <w:sz w:val="20"/>
          <w:szCs w:val="18"/>
        </w:rPr>
      </w:pPr>
      <w:r w:rsidRPr="00CB2D73">
        <w:rPr>
          <w:sz w:val="20"/>
          <w:szCs w:val="18"/>
        </w:rPr>
        <w:t>The wide range of prevailing rates reported in various studies may result from particular characteristics of the populations studied. Our study didn’t found any significant relation of sex with vitamin D deficiency. But Previous studies have demonstrated sex as an important risk for vitamin D deficiency.</w:t>
      </w:r>
      <w:r w:rsidR="00212426">
        <w:rPr>
          <w:sz w:val="20"/>
          <w:szCs w:val="18"/>
          <w:vertAlign w:val="superscript"/>
        </w:rPr>
        <w:t xml:space="preserve">  </w:t>
      </w:r>
      <w:r w:rsidRPr="00CB2D73">
        <w:rPr>
          <w:sz w:val="20"/>
          <w:szCs w:val="18"/>
        </w:rPr>
        <w:t xml:space="preserve">A possible explanation for this greater risk in other studies might be due to the tradition of women avoiding sun exposure or greater usage of sunblock devices and sunscreen among women than men in the areas where previous studies were carried out. </w:t>
      </w:r>
    </w:p>
    <w:p w:rsidR="00E13EA6" w:rsidRPr="00CB2D73" w:rsidRDefault="00F021FA">
      <w:pPr>
        <w:ind w:left="-5"/>
        <w:rPr>
          <w:sz w:val="20"/>
          <w:szCs w:val="18"/>
        </w:rPr>
      </w:pPr>
      <w:r w:rsidRPr="00CB2D73">
        <w:rPr>
          <w:sz w:val="20"/>
          <w:szCs w:val="18"/>
        </w:rPr>
        <w:t xml:space="preserve">Previous researches have suggested that serum vitamin D level is in inverse proportion to serum calcium and albumin level. Our results suggest inverse relation between Vitamin D and calcium but no significant association of albumin and vitamin D. </w:t>
      </w:r>
    </w:p>
    <w:p w:rsidR="00E13EA6" w:rsidRPr="00CB2D73" w:rsidRDefault="00F021FA">
      <w:pPr>
        <w:ind w:left="-5"/>
        <w:rPr>
          <w:sz w:val="20"/>
          <w:szCs w:val="18"/>
        </w:rPr>
      </w:pPr>
      <w:r w:rsidRPr="00CB2D73">
        <w:rPr>
          <w:sz w:val="20"/>
          <w:szCs w:val="18"/>
        </w:rPr>
        <w:t>Several studies report that vitamin D deficiency in critically ill patients is associated with infection, the development of sepsis and acute respiratory distress syndrome (ARDS</w:t>
      </w:r>
      <w:r w:rsidR="00212426">
        <w:rPr>
          <w:sz w:val="20"/>
          <w:szCs w:val="18"/>
        </w:rPr>
        <w:t xml:space="preserve">) and increased mortality rates. </w:t>
      </w:r>
      <w:proofErr w:type="spellStart"/>
      <w:r w:rsidR="00212426">
        <w:rPr>
          <w:sz w:val="20"/>
          <w:szCs w:val="18"/>
        </w:rPr>
        <w:t>Moromizato</w:t>
      </w:r>
      <w:proofErr w:type="spellEnd"/>
      <w:r w:rsidR="00212426">
        <w:rPr>
          <w:sz w:val="20"/>
          <w:szCs w:val="18"/>
        </w:rPr>
        <w:t xml:space="preserve"> et al.</w:t>
      </w:r>
      <w:r w:rsidRPr="00CB2D73">
        <w:rPr>
          <w:sz w:val="20"/>
          <w:szCs w:val="18"/>
        </w:rPr>
        <w:t xml:space="preserve"> </w:t>
      </w:r>
      <w:r w:rsidR="00680B29">
        <w:rPr>
          <w:sz w:val="20"/>
          <w:szCs w:val="18"/>
        </w:rPr>
        <w:t xml:space="preserve">2014, </w:t>
      </w:r>
      <w:r w:rsidRPr="00CB2D73">
        <w:rPr>
          <w:sz w:val="20"/>
          <w:szCs w:val="18"/>
        </w:rPr>
        <w:t>found that seru</w:t>
      </w:r>
      <w:r w:rsidR="00212426">
        <w:rPr>
          <w:sz w:val="20"/>
          <w:szCs w:val="18"/>
        </w:rPr>
        <w:t>m vitamin D level below 16 ng/ml</w:t>
      </w:r>
      <w:r w:rsidRPr="00CB2D73">
        <w:rPr>
          <w:sz w:val="20"/>
          <w:szCs w:val="18"/>
        </w:rPr>
        <w:t xml:space="preserve"> is associated wi</w:t>
      </w:r>
      <w:r w:rsidR="00212426">
        <w:rPr>
          <w:sz w:val="20"/>
          <w:szCs w:val="18"/>
        </w:rPr>
        <w:t xml:space="preserve">th sepsis. Van de </w:t>
      </w:r>
      <w:proofErr w:type="spellStart"/>
      <w:r w:rsidR="00212426">
        <w:rPr>
          <w:sz w:val="20"/>
          <w:szCs w:val="18"/>
        </w:rPr>
        <w:t>Berghe</w:t>
      </w:r>
      <w:proofErr w:type="spellEnd"/>
      <w:r w:rsidR="00212426">
        <w:rPr>
          <w:sz w:val="20"/>
          <w:szCs w:val="18"/>
        </w:rPr>
        <w:t xml:space="preserve"> et al.</w:t>
      </w:r>
      <w:r w:rsidRPr="00CB2D73">
        <w:rPr>
          <w:sz w:val="20"/>
          <w:szCs w:val="18"/>
        </w:rPr>
        <w:t xml:space="preserve"> </w:t>
      </w:r>
      <w:r w:rsidR="00680B29">
        <w:rPr>
          <w:sz w:val="20"/>
          <w:szCs w:val="18"/>
        </w:rPr>
        <w:t xml:space="preserve">2003, </w:t>
      </w:r>
      <w:r w:rsidRPr="00CB2D73">
        <w:rPr>
          <w:sz w:val="20"/>
          <w:szCs w:val="18"/>
        </w:rPr>
        <w:t xml:space="preserve">showed significantly lower serum vitamin D levels in non-survivor critically ill patients. In a </w:t>
      </w:r>
      <w:r w:rsidR="00212426">
        <w:rPr>
          <w:sz w:val="20"/>
          <w:szCs w:val="18"/>
        </w:rPr>
        <w:t>COPD study, a range of 20–24 ng/</w:t>
      </w:r>
      <w:r w:rsidRPr="00CB2D73">
        <w:rPr>
          <w:sz w:val="20"/>
          <w:szCs w:val="18"/>
        </w:rPr>
        <w:t>mL</w:t>
      </w:r>
      <w:r w:rsidR="00212426">
        <w:rPr>
          <w:sz w:val="20"/>
          <w:szCs w:val="18"/>
          <w:vertAlign w:val="superscript"/>
        </w:rPr>
        <w:t xml:space="preserve"> </w:t>
      </w:r>
      <w:r w:rsidRPr="00CB2D73">
        <w:rPr>
          <w:sz w:val="20"/>
          <w:szCs w:val="18"/>
        </w:rPr>
        <w:t>was found to be</w:t>
      </w:r>
      <w:r w:rsidR="00212426">
        <w:rPr>
          <w:sz w:val="20"/>
          <w:szCs w:val="18"/>
        </w:rPr>
        <w:t xml:space="preserve"> related to decreased mortality</w:t>
      </w:r>
      <w:r w:rsidRPr="00CB2D73">
        <w:rPr>
          <w:sz w:val="20"/>
          <w:szCs w:val="18"/>
          <w:vertAlign w:val="superscript"/>
        </w:rPr>
        <w:t>.</w:t>
      </w:r>
      <w:r w:rsidRPr="00CB2D73">
        <w:rPr>
          <w:sz w:val="20"/>
          <w:szCs w:val="18"/>
        </w:rPr>
        <w:t xml:space="preserve"> In contrast to t</w:t>
      </w:r>
      <w:r w:rsidR="00212426">
        <w:rPr>
          <w:sz w:val="20"/>
          <w:szCs w:val="18"/>
        </w:rPr>
        <w:t xml:space="preserve">he above studies, </w:t>
      </w:r>
      <w:proofErr w:type="spellStart"/>
      <w:r w:rsidR="00212426">
        <w:rPr>
          <w:sz w:val="20"/>
          <w:szCs w:val="18"/>
        </w:rPr>
        <w:t>Cecchi</w:t>
      </w:r>
      <w:proofErr w:type="spellEnd"/>
      <w:r w:rsidR="00212426">
        <w:rPr>
          <w:sz w:val="20"/>
          <w:szCs w:val="18"/>
        </w:rPr>
        <w:t xml:space="preserve"> et al.</w:t>
      </w:r>
      <w:r w:rsidRPr="00CB2D73">
        <w:rPr>
          <w:sz w:val="20"/>
          <w:szCs w:val="18"/>
        </w:rPr>
        <w:t xml:space="preserve"> </w:t>
      </w:r>
      <w:r w:rsidR="00680B29">
        <w:rPr>
          <w:sz w:val="20"/>
          <w:szCs w:val="18"/>
        </w:rPr>
        <w:t xml:space="preserve">2011, </w:t>
      </w:r>
      <w:r w:rsidRPr="00CB2D73">
        <w:rPr>
          <w:sz w:val="20"/>
          <w:szCs w:val="18"/>
        </w:rPr>
        <w:lastRenderedPageBreak/>
        <w:t xml:space="preserve">concluded that serum vitamin D levels do not have any significant effects on the outcome in septic patients. In the present study, the median vitamin D levels in survivors was 18.2 </w:t>
      </w:r>
      <w:r w:rsidRPr="00CB2D73">
        <w:rPr>
          <w:sz w:val="20"/>
          <w:szCs w:val="18"/>
          <w:u w:val="single" w:color="000000"/>
        </w:rPr>
        <w:t>+</w:t>
      </w:r>
      <w:r w:rsidRPr="00CB2D73">
        <w:rPr>
          <w:sz w:val="20"/>
          <w:szCs w:val="18"/>
        </w:rPr>
        <w:t xml:space="preserve"> 6.9 ng/ml, but there is no direct association of low vitamin D lev</w:t>
      </w:r>
      <w:r w:rsidR="00447ABD">
        <w:rPr>
          <w:sz w:val="20"/>
          <w:szCs w:val="18"/>
        </w:rPr>
        <w:t>els with mortality. Although ou</w:t>
      </w:r>
      <w:r w:rsidRPr="00CB2D73">
        <w:rPr>
          <w:sz w:val="20"/>
          <w:szCs w:val="18"/>
        </w:rPr>
        <w:t xml:space="preserve">r result shows that Low Vitamin D levels are associated with higher APACHE II and </w:t>
      </w:r>
      <w:r w:rsidR="002C3B5A">
        <w:rPr>
          <w:sz w:val="20"/>
          <w:szCs w:val="18"/>
        </w:rPr>
        <w:t xml:space="preserve">more </w:t>
      </w:r>
      <w:r w:rsidRPr="00CB2D73">
        <w:rPr>
          <w:sz w:val="20"/>
          <w:szCs w:val="18"/>
        </w:rPr>
        <w:t>organ</w:t>
      </w:r>
      <w:r w:rsidR="002C3B5A">
        <w:rPr>
          <w:sz w:val="20"/>
          <w:szCs w:val="18"/>
        </w:rPr>
        <w:t>s</w:t>
      </w:r>
      <w:r w:rsidRPr="00CB2D73">
        <w:rPr>
          <w:sz w:val="20"/>
          <w:szCs w:val="18"/>
        </w:rPr>
        <w:t xml:space="preserve"> dysfunction</w:t>
      </w:r>
      <w:r w:rsidR="002C3B5A">
        <w:rPr>
          <w:sz w:val="20"/>
          <w:szCs w:val="18"/>
        </w:rPr>
        <w:t>al</w:t>
      </w:r>
      <w:r w:rsidRPr="00CB2D73">
        <w:rPr>
          <w:sz w:val="20"/>
          <w:szCs w:val="18"/>
        </w:rPr>
        <w:t xml:space="preserve"> i.e. indirect association with mortality is present.  </w:t>
      </w:r>
    </w:p>
    <w:p w:rsidR="00E13EA6" w:rsidRPr="00CB2D73" w:rsidRDefault="00F021FA">
      <w:pPr>
        <w:ind w:left="-5"/>
        <w:rPr>
          <w:sz w:val="20"/>
          <w:szCs w:val="18"/>
        </w:rPr>
      </w:pPr>
      <w:r w:rsidRPr="00CB2D73">
        <w:rPr>
          <w:sz w:val="20"/>
          <w:szCs w:val="18"/>
        </w:rPr>
        <w:t xml:space="preserve"> Our study could not demonstrate a relationship between length of hospital stay and duration of mechanical ventilation of patients according to vitamin D deficiency status. Previous studies have demonstrated inconsistent findings regarding the length of</w:t>
      </w:r>
      <w:r w:rsidR="005B29F1">
        <w:rPr>
          <w:sz w:val="20"/>
          <w:szCs w:val="18"/>
        </w:rPr>
        <w:t xml:space="preserve"> hospital stay. </w:t>
      </w:r>
      <w:proofErr w:type="spellStart"/>
      <w:r w:rsidRPr="00CB2D73">
        <w:rPr>
          <w:sz w:val="20"/>
          <w:szCs w:val="18"/>
        </w:rPr>
        <w:t>Venkatram</w:t>
      </w:r>
      <w:proofErr w:type="spellEnd"/>
      <w:r w:rsidRPr="00CB2D73">
        <w:rPr>
          <w:sz w:val="20"/>
          <w:szCs w:val="18"/>
        </w:rPr>
        <w:t xml:space="preserve"> et al</w:t>
      </w:r>
      <w:r w:rsidR="005B29F1">
        <w:rPr>
          <w:sz w:val="20"/>
          <w:szCs w:val="18"/>
        </w:rPr>
        <w:t xml:space="preserve"> 2011</w:t>
      </w:r>
      <w:r w:rsidRPr="00CB2D73">
        <w:rPr>
          <w:sz w:val="20"/>
          <w:szCs w:val="18"/>
        </w:rPr>
        <w:t>,</w:t>
      </w:r>
      <w:r w:rsidRPr="00CB2D73">
        <w:rPr>
          <w:sz w:val="20"/>
          <w:szCs w:val="18"/>
          <w:vertAlign w:val="superscript"/>
        </w:rPr>
        <w:t xml:space="preserve"> </w:t>
      </w:r>
      <w:r w:rsidRPr="00CB2D73">
        <w:rPr>
          <w:sz w:val="20"/>
          <w:szCs w:val="18"/>
        </w:rPr>
        <w:t xml:space="preserve">similar to our study, did not find any influence from vitamin D deficiency on the length of hospital stay, while McKinney et al </w:t>
      </w:r>
      <w:r w:rsidR="00680B29">
        <w:rPr>
          <w:sz w:val="20"/>
          <w:szCs w:val="18"/>
        </w:rPr>
        <w:t xml:space="preserve">2011 </w:t>
      </w:r>
      <w:r w:rsidRPr="00CB2D73">
        <w:rPr>
          <w:sz w:val="20"/>
          <w:szCs w:val="18"/>
        </w:rPr>
        <w:t>found a two-fold increase in length of IC</w:t>
      </w:r>
      <w:r w:rsidR="006C400A">
        <w:rPr>
          <w:sz w:val="20"/>
          <w:szCs w:val="18"/>
        </w:rPr>
        <w:t>U stay when patients had 25(OH)</w:t>
      </w:r>
      <w:r w:rsidRPr="00CB2D73">
        <w:rPr>
          <w:sz w:val="20"/>
          <w:szCs w:val="18"/>
        </w:rPr>
        <w:t>D</w:t>
      </w:r>
      <w:r w:rsidR="006C400A" w:rsidRPr="006C400A">
        <w:rPr>
          <w:sz w:val="20"/>
          <w:szCs w:val="18"/>
          <w:vertAlign w:val="subscript"/>
        </w:rPr>
        <w:t>3</w:t>
      </w:r>
      <w:r w:rsidRPr="00CB2D73">
        <w:rPr>
          <w:sz w:val="20"/>
          <w:szCs w:val="18"/>
        </w:rPr>
        <w:t xml:space="preserve"> &lt;20 ng/</w:t>
      </w:r>
      <w:proofErr w:type="spellStart"/>
      <w:r w:rsidRPr="00CB2D73">
        <w:rPr>
          <w:sz w:val="20"/>
          <w:szCs w:val="18"/>
        </w:rPr>
        <w:t>mL.</w:t>
      </w:r>
      <w:proofErr w:type="spellEnd"/>
      <w:r w:rsidRPr="00CB2D73">
        <w:rPr>
          <w:sz w:val="20"/>
          <w:szCs w:val="18"/>
        </w:rPr>
        <w:t xml:space="preserve">  </w:t>
      </w:r>
    </w:p>
    <w:p w:rsidR="00E13EA6" w:rsidRPr="00CB2D73" w:rsidRDefault="00F021FA">
      <w:pPr>
        <w:ind w:left="-5"/>
        <w:rPr>
          <w:sz w:val="20"/>
          <w:szCs w:val="18"/>
        </w:rPr>
      </w:pPr>
      <w:r w:rsidRPr="00CB2D73">
        <w:rPr>
          <w:sz w:val="20"/>
          <w:szCs w:val="18"/>
        </w:rPr>
        <w:t>Septic patients with vitamin D deficiency also have significantly higher serum levels of intact Parathyroid Hormone (PTH), hypocalcemia, inhibition of 1α-hydroxylase activity, and 1,25(OH)</w:t>
      </w:r>
      <w:r w:rsidRPr="00CB2D73">
        <w:rPr>
          <w:sz w:val="20"/>
          <w:szCs w:val="18"/>
          <w:vertAlign w:val="subscript"/>
        </w:rPr>
        <w:t>2</w:t>
      </w:r>
      <w:r w:rsidRPr="00CB2D73">
        <w:rPr>
          <w:sz w:val="20"/>
          <w:szCs w:val="18"/>
        </w:rPr>
        <w:t>D</w:t>
      </w:r>
      <w:r w:rsidR="006C400A" w:rsidRPr="006C400A">
        <w:rPr>
          <w:sz w:val="20"/>
          <w:szCs w:val="18"/>
          <w:vertAlign w:val="subscript"/>
        </w:rPr>
        <w:t>3</w:t>
      </w:r>
      <w:r w:rsidRPr="00CB2D73">
        <w:rPr>
          <w:sz w:val="20"/>
          <w:szCs w:val="18"/>
        </w:rPr>
        <w:t xml:space="preserve"> deficiency as the most common causes of PTH elevation. Vitamin D is a key part</w:t>
      </w:r>
      <w:r w:rsidR="00212426">
        <w:rPr>
          <w:sz w:val="20"/>
          <w:szCs w:val="18"/>
        </w:rPr>
        <w:t>icipant in the calcium-PTH axis</w:t>
      </w:r>
      <w:r w:rsidRPr="00CB2D73">
        <w:rPr>
          <w:sz w:val="20"/>
          <w:szCs w:val="18"/>
        </w:rPr>
        <w:t>, which is responsible for maintaining calcium homeostasis</w:t>
      </w:r>
      <w:r w:rsidR="00D92561">
        <w:rPr>
          <w:sz w:val="20"/>
          <w:szCs w:val="18"/>
        </w:rPr>
        <w:t xml:space="preserve"> (</w:t>
      </w:r>
      <w:proofErr w:type="spellStart"/>
      <w:r w:rsidR="00D92561">
        <w:rPr>
          <w:sz w:val="20"/>
          <w:szCs w:val="18"/>
        </w:rPr>
        <w:t>Holick</w:t>
      </w:r>
      <w:proofErr w:type="spellEnd"/>
      <w:r w:rsidR="00D92561">
        <w:rPr>
          <w:sz w:val="20"/>
          <w:szCs w:val="18"/>
        </w:rPr>
        <w:t xml:space="preserve"> MF 2008).</w:t>
      </w:r>
      <w:r w:rsidR="005B29F1">
        <w:rPr>
          <w:sz w:val="20"/>
          <w:szCs w:val="18"/>
        </w:rPr>
        <w:t xml:space="preserve"> In </w:t>
      </w:r>
      <w:r w:rsidRPr="00CB2D73">
        <w:rPr>
          <w:sz w:val="20"/>
          <w:szCs w:val="18"/>
        </w:rPr>
        <w:t>study</w:t>
      </w:r>
      <w:r w:rsidR="005B29F1">
        <w:rPr>
          <w:sz w:val="20"/>
          <w:szCs w:val="18"/>
        </w:rPr>
        <w:t xml:space="preserve"> by </w:t>
      </w:r>
      <w:r w:rsidR="005B29F1" w:rsidRPr="005B29F1">
        <w:rPr>
          <w:sz w:val="20"/>
          <w:szCs w:val="18"/>
        </w:rPr>
        <w:t>Nair P et al 2013</w:t>
      </w:r>
      <w:r w:rsidRPr="00CB2D73">
        <w:rPr>
          <w:sz w:val="20"/>
          <w:szCs w:val="18"/>
        </w:rPr>
        <w:t>, vitamin D insufficiency and deficiency affected the prognosis of critical illness as evidenced by the association of higher PTH levels with worse outcomes in patients in the ICU</w:t>
      </w:r>
      <w:r w:rsidR="00212426">
        <w:rPr>
          <w:sz w:val="20"/>
          <w:szCs w:val="18"/>
        </w:rPr>
        <w:t>.</w:t>
      </w:r>
      <w:r w:rsidRPr="00CB2D73">
        <w:rPr>
          <w:sz w:val="20"/>
          <w:szCs w:val="18"/>
        </w:rPr>
        <w:t xml:space="preserve">  In the present study, PTH responders comprised patients with hypocalcemia and patients with </w:t>
      </w:r>
      <w:proofErr w:type="spellStart"/>
      <w:r w:rsidRPr="00CB2D73">
        <w:rPr>
          <w:sz w:val="20"/>
          <w:szCs w:val="18"/>
        </w:rPr>
        <w:t>hypovitaminosis</w:t>
      </w:r>
      <w:proofErr w:type="spellEnd"/>
      <w:r w:rsidRPr="00CB2D73">
        <w:rPr>
          <w:sz w:val="20"/>
          <w:szCs w:val="18"/>
        </w:rPr>
        <w:t xml:space="preserve"> D. This finding is consistent with a previous report </w:t>
      </w:r>
      <w:r w:rsidR="005B29F1">
        <w:rPr>
          <w:sz w:val="20"/>
          <w:szCs w:val="18"/>
        </w:rPr>
        <w:t>by</w:t>
      </w:r>
      <w:r w:rsidR="005B29F1" w:rsidRPr="005B29F1">
        <w:t xml:space="preserve"> </w:t>
      </w:r>
      <w:proofErr w:type="spellStart"/>
      <w:r w:rsidR="005B29F1" w:rsidRPr="005B29F1">
        <w:rPr>
          <w:sz w:val="20"/>
          <w:szCs w:val="18"/>
        </w:rPr>
        <w:t>Kritchevsky</w:t>
      </w:r>
      <w:proofErr w:type="spellEnd"/>
      <w:r w:rsidR="005B29F1" w:rsidRPr="005B29F1">
        <w:rPr>
          <w:sz w:val="20"/>
          <w:szCs w:val="18"/>
        </w:rPr>
        <w:t xml:space="preserve"> SB et al 2012</w:t>
      </w:r>
      <w:r w:rsidR="005B29F1">
        <w:rPr>
          <w:sz w:val="20"/>
          <w:szCs w:val="18"/>
        </w:rPr>
        <w:t xml:space="preserve"> </w:t>
      </w:r>
      <w:r w:rsidRPr="00CB2D73">
        <w:rPr>
          <w:sz w:val="20"/>
          <w:szCs w:val="18"/>
        </w:rPr>
        <w:t xml:space="preserve">that </w:t>
      </w:r>
      <w:proofErr w:type="spellStart"/>
      <w:r w:rsidRPr="00CB2D73">
        <w:rPr>
          <w:sz w:val="20"/>
          <w:szCs w:val="18"/>
        </w:rPr>
        <w:t>hypovitaminosis</w:t>
      </w:r>
      <w:proofErr w:type="spellEnd"/>
      <w:r w:rsidRPr="00CB2D73">
        <w:rPr>
          <w:sz w:val="20"/>
          <w:szCs w:val="18"/>
        </w:rPr>
        <w:t xml:space="preserve"> D and secondary hyperparathyroidism are highly prevalent among criti</w:t>
      </w:r>
      <w:r w:rsidR="00212426">
        <w:rPr>
          <w:sz w:val="20"/>
          <w:szCs w:val="18"/>
        </w:rPr>
        <w:t xml:space="preserve">cally ill patients. </w:t>
      </w:r>
      <w:r w:rsidRPr="00CB2D73">
        <w:rPr>
          <w:sz w:val="20"/>
          <w:szCs w:val="18"/>
        </w:rPr>
        <w:t>Indeed, higher PTH concentrations are reportedly associated with an increased mortality risk among older indivi</w:t>
      </w:r>
      <w:r w:rsidR="00212426">
        <w:rPr>
          <w:sz w:val="20"/>
          <w:szCs w:val="18"/>
        </w:rPr>
        <w:t>duals in the general population</w:t>
      </w:r>
      <w:r w:rsidR="008C1FD9">
        <w:rPr>
          <w:sz w:val="20"/>
          <w:szCs w:val="18"/>
        </w:rPr>
        <w:t xml:space="preserve"> (</w:t>
      </w:r>
      <w:proofErr w:type="spellStart"/>
      <w:r w:rsidR="008C1FD9" w:rsidRPr="00CB2D73">
        <w:rPr>
          <w:sz w:val="20"/>
          <w:szCs w:val="20"/>
        </w:rPr>
        <w:t>Hagström</w:t>
      </w:r>
      <w:proofErr w:type="spellEnd"/>
      <w:r w:rsidR="008C1FD9" w:rsidRPr="00CB2D73">
        <w:rPr>
          <w:sz w:val="20"/>
          <w:szCs w:val="20"/>
        </w:rPr>
        <w:t xml:space="preserve"> E</w:t>
      </w:r>
      <w:r w:rsidR="008C1FD9">
        <w:rPr>
          <w:sz w:val="20"/>
          <w:szCs w:val="20"/>
        </w:rPr>
        <w:t xml:space="preserve"> </w:t>
      </w:r>
      <w:r w:rsidR="008C1FD9" w:rsidRPr="00CB2D73">
        <w:rPr>
          <w:sz w:val="20"/>
          <w:szCs w:val="20"/>
        </w:rPr>
        <w:t>et al</w:t>
      </w:r>
      <w:r w:rsidR="008C1FD9">
        <w:rPr>
          <w:sz w:val="20"/>
          <w:szCs w:val="20"/>
        </w:rPr>
        <w:t xml:space="preserve"> 2009). </w:t>
      </w:r>
      <w:r w:rsidR="008C1FD9">
        <w:rPr>
          <w:sz w:val="20"/>
          <w:szCs w:val="18"/>
        </w:rPr>
        <w:t xml:space="preserve"> </w:t>
      </w:r>
      <w:r w:rsidRPr="00CB2D73">
        <w:rPr>
          <w:sz w:val="20"/>
          <w:szCs w:val="18"/>
        </w:rPr>
        <w:t xml:space="preserve">Plasma PTH levels have also been shown to predict cardiovascular mortality among community-dwelling individuals, even </w:t>
      </w:r>
      <w:r w:rsidR="00212426">
        <w:rPr>
          <w:sz w:val="20"/>
          <w:szCs w:val="18"/>
        </w:rPr>
        <w:t>in those with normal PTH</w:t>
      </w:r>
      <w:r w:rsidR="008C1FD9">
        <w:rPr>
          <w:sz w:val="20"/>
          <w:szCs w:val="18"/>
        </w:rPr>
        <w:t xml:space="preserve"> levels (</w:t>
      </w:r>
      <w:r w:rsidR="008C1FD9" w:rsidRPr="00CB2D73">
        <w:rPr>
          <w:sz w:val="20"/>
          <w:szCs w:val="20"/>
        </w:rPr>
        <w:t>Sc</w:t>
      </w:r>
      <w:r w:rsidR="008C1FD9">
        <w:rPr>
          <w:sz w:val="20"/>
          <w:szCs w:val="20"/>
        </w:rPr>
        <w:t xml:space="preserve">hmitz F et al 2009). </w:t>
      </w:r>
      <w:r w:rsidRPr="00CB2D73">
        <w:rPr>
          <w:sz w:val="20"/>
          <w:szCs w:val="18"/>
        </w:rPr>
        <w:t>Elevated PTH levels can also decrease insulin sensitivity, aggravate endothelial stress, and suppress the immune system, probably making patient</w:t>
      </w:r>
      <w:r w:rsidR="008C1FD9">
        <w:rPr>
          <w:sz w:val="20"/>
          <w:szCs w:val="18"/>
        </w:rPr>
        <w:t>s more susceptible to infection (</w:t>
      </w:r>
      <w:proofErr w:type="spellStart"/>
      <w:r w:rsidR="008C1FD9" w:rsidRPr="00CB2D73">
        <w:rPr>
          <w:sz w:val="20"/>
          <w:szCs w:val="20"/>
        </w:rPr>
        <w:t>Horl</w:t>
      </w:r>
      <w:proofErr w:type="spellEnd"/>
      <w:r w:rsidR="008C1FD9" w:rsidRPr="00CB2D73">
        <w:rPr>
          <w:sz w:val="20"/>
          <w:szCs w:val="20"/>
        </w:rPr>
        <w:t xml:space="preserve"> WH</w:t>
      </w:r>
      <w:r w:rsidR="008C1FD9">
        <w:rPr>
          <w:sz w:val="20"/>
          <w:szCs w:val="20"/>
        </w:rPr>
        <w:t xml:space="preserve"> 2004).</w:t>
      </w:r>
    </w:p>
    <w:p w:rsidR="00E13EA6" w:rsidRPr="00CB2D73" w:rsidRDefault="00F021FA">
      <w:pPr>
        <w:ind w:left="-5"/>
        <w:rPr>
          <w:sz w:val="20"/>
          <w:szCs w:val="18"/>
        </w:rPr>
      </w:pPr>
      <w:r w:rsidRPr="00CB2D73">
        <w:rPr>
          <w:sz w:val="20"/>
          <w:szCs w:val="18"/>
        </w:rPr>
        <w:t>In contrast to previ</w:t>
      </w:r>
      <w:r w:rsidR="005B29F1">
        <w:rPr>
          <w:sz w:val="20"/>
          <w:szCs w:val="18"/>
        </w:rPr>
        <w:t>ous reports on the relationship (</w:t>
      </w:r>
      <w:proofErr w:type="spellStart"/>
      <w:r w:rsidR="005B29F1">
        <w:rPr>
          <w:sz w:val="20"/>
          <w:szCs w:val="18"/>
        </w:rPr>
        <w:t>Holik</w:t>
      </w:r>
      <w:proofErr w:type="spellEnd"/>
      <w:r w:rsidR="005B29F1">
        <w:rPr>
          <w:sz w:val="20"/>
          <w:szCs w:val="18"/>
        </w:rPr>
        <w:t xml:space="preserve"> MF et al 2011) </w:t>
      </w:r>
      <w:r w:rsidRPr="00CB2D73">
        <w:rPr>
          <w:sz w:val="20"/>
          <w:szCs w:val="18"/>
        </w:rPr>
        <w:t>between clinical ou</w:t>
      </w:r>
      <w:r w:rsidR="00212426">
        <w:rPr>
          <w:sz w:val="20"/>
          <w:szCs w:val="18"/>
        </w:rPr>
        <w:t>tcomes and vitamin D deficiency</w:t>
      </w:r>
      <w:r w:rsidR="00932973">
        <w:rPr>
          <w:sz w:val="20"/>
          <w:szCs w:val="18"/>
        </w:rPr>
        <w:t xml:space="preserve"> our study could</w:t>
      </w:r>
      <w:r w:rsidRPr="00CB2D73">
        <w:rPr>
          <w:sz w:val="20"/>
          <w:szCs w:val="18"/>
        </w:rPr>
        <w:t xml:space="preserve"> not demonstrate vitamin D deficiency to be associated with poor clinical outcomes. A possible reason for this result </w:t>
      </w:r>
      <w:r w:rsidR="00932973">
        <w:rPr>
          <w:sz w:val="20"/>
          <w:szCs w:val="18"/>
        </w:rPr>
        <w:t>might be</w:t>
      </w:r>
      <w:r w:rsidRPr="00CB2D73">
        <w:rPr>
          <w:sz w:val="20"/>
          <w:szCs w:val="18"/>
        </w:rPr>
        <w:t xml:space="preserve"> the small number of subjects (deficient/insufficient levels in 49 patien</w:t>
      </w:r>
      <w:r w:rsidR="003D197C">
        <w:rPr>
          <w:sz w:val="20"/>
          <w:szCs w:val="18"/>
        </w:rPr>
        <w:t>ts) in the vitamin D insufficient group were not adequate</w:t>
      </w:r>
      <w:r w:rsidRPr="00CB2D73">
        <w:rPr>
          <w:sz w:val="20"/>
          <w:szCs w:val="18"/>
        </w:rPr>
        <w:t xml:space="preserve"> to show a meaningful difference in clinical outcomes. Additionally, the present study included all patients who were admitted to the ICU rather than those with a specific disease category; thus, the determinants of prognosis might be multifactorial. The most significant limitation of this study was the small, single-center, retrospective design without sequential vitamin D blood sampling. </w:t>
      </w:r>
    </w:p>
    <w:p w:rsidR="00E13EA6" w:rsidRPr="00CB2D73" w:rsidRDefault="00F021FA" w:rsidP="00CB2D73">
      <w:pPr>
        <w:ind w:left="-5"/>
        <w:rPr>
          <w:sz w:val="20"/>
          <w:szCs w:val="18"/>
        </w:rPr>
      </w:pPr>
      <w:r w:rsidRPr="00CB2D73">
        <w:rPr>
          <w:sz w:val="20"/>
          <w:szCs w:val="18"/>
        </w:rPr>
        <w:t>As a result of this work, we can only conclude that increased mortality is related to increased APACHE II score and increased number of organ</w:t>
      </w:r>
      <w:r w:rsidR="002C3B5A">
        <w:rPr>
          <w:sz w:val="20"/>
          <w:szCs w:val="18"/>
        </w:rPr>
        <w:t>s</w:t>
      </w:r>
      <w:r w:rsidRPr="00CB2D73">
        <w:rPr>
          <w:sz w:val="20"/>
          <w:szCs w:val="18"/>
        </w:rPr>
        <w:t xml:space="preserve"> dysfunction</w:t>
      </w:r>
      <w:r w:rsidR="002C3B5A">
        <w:rPr>
          <w:sz w:val="20"/>
          <w:szCs w:val="18"/>
        </w:rPr>
        <w:t>al</w:t>
      </w:r>
      <w:r w:rsidRPr="00CB2D73">
        <w:rPr>
          <w:sz w:val="20"/>
          <w:szCs w:val="18"/>
        </w:rPr>
        <w:t xml:space="preserve">. The low serum vitamin D levels might only be related to increased APACHE II score, and they might be solely responsible from the worse clinical status at ICU admission. Thus, if there is low vitamin D level in patients with high APACHE II score at ICU admission, it is recommended to treat the vitamin D deficiency. </w:t>
      </w:r>
    </w:p>
    <w:p w:rsidR="00E13EA6" w:rsidRPr="00CB2D73" w:rsidRDefault="00F021FA">
      <w:pPr>
        <w:ind w:left="-5"/>
        <w:rPr>
          <w:sz w:val="20"/>
          <w:szCs w:val="18"/>
        </w:rPr>
      </w:pPr>
      <w:r w:rsidRPr="00CB2D73">
        <w:rPr>
          <w:sz w:val="20"/>
          <w:szCs w:val="18"/>
        </w:rPr>
        <w:t>Positive findings in prospective studies may establish 25(OH)D</w:t>
      </w:r>
      <w:r w:rsidR="006C400A" w:rsidRPr="006C400A">
        <w:rPr>
          <w:sz w:val="20"/>
          <w:szCs w:val="18"/>
          <w:vertAlign w:val="subscript"/>
        </w:rPr>
        <w:t>3</w:t>
      </w:r>
      <w:r w:rsidRPr="00CB2D73">
        <w:rPr>
          <w:sz w:val="20"/>
          <w:szCs w:val="18"/>
        </w:rPr>
        <w:t xml:space="preserve"> as an important and modifiable risk factor for ICU mortality. There is no doubt that Vitamin D deficiency is commonly seen in intensive care patients. Although it is not an independent decisive factor for mortality, it might be related to worse clinical status at ICU admission. The effect of vitamin D replacement on mortality is controversial, bu</w:t>
      </w:r>
      <w:r w:rsidR="003D197C">
        <w:rPr>
          <w:sz w:val="20"/>
          <w:szCs w:val="18"/>
        </w:rPr>
        <w:t>t th</w:t>
      </w:r>
      <w:r w:rsidR="002C3B5A">
        <w:rPr>
          <w:sz w:val="20"/>
          <w:szCs w:val="18"/>
        </w:rPr>
        <w:t>e APACHE II score and the number</w:t>
      </w:r>
      <w:r w:rsidRPr="00CB2D73">
        <w:rPr>
          <w:sz w:val="20"/>
          <w:szCs w:val="18"/>
        </w:rPr>
        <w:t xml:space="preserve"> of organ</w:t>
      </w:r>
      <w:r w:rsidR="002C3B5A">
        <w:rPr>
          <w:sz w:val="20"/>
          <w:szCs w:val="18"/>
        </w:rPr>
        <w:t>s</w:t>
      </w:r>
      <w:r w:rsidRPr="00CB2D73">
        <w:rPr>
          <w:sz w:val="20"/>
          <w:szCs w:val="18"/>
        </w:rPr>
        <w:t xml:space="preserve"> dysfunction</w:t>
      </w:r>
      <w:r w:rsidR="002C3B5A">
        <w:rPr>
          <w:sz w:val="20"/>
          <w:szCs w:val="18"/>
        </w:rPr>
        <w:t>al</w:t>
      </w:r>
      <w:r w:rsidRPr="00CB2D73">
        <w:rPr>
          <w:sz w:val="20"/>
          <w:szCs w:val="18"/>
        </w:rPr>
        <w:t xml:space="preserve"> are still important parameters for increased mortality. Given the safety profile of vitamin D, positive results provide strong motivation for examining the utility of vitamin D as a novel therapeutic agent designed to improve survival in critical illness. </w:t>
      </w:r>
    </w:p>
    <w:p w:rsidR="00E13EA6" w:rsidRPr="00CB2D73" w:rsidRDefault="00F021FA" w:rsidP="00CB2D73">
      <w:pPr>
        <w:spacing w:after="207" w:line="259" w:lineRule="auto"/>
        <w:ind w:left="0" w:firstLine="0"/>
        <w:jc w:val="left"/>
        <w:rPr>
          <w:b/>
          <w:sz w:val="22"/>
          <w:szCs w:val="18"/>
        </w:rPr>
      </w:pPr>
      <w:r w:rsidRPr="00CB2D73">
        <w:rPr>
          <w:b/>
          <w:sz w:val="22"/>
          <w:szCs w:val="18"/>
        </w:rPr>
        <w:t xml:space="preserve"> </w:t>
      </w:r>
    </w:p>
    <w:p w:rsidR="00E13EA6" w:rsidRPr="00CB2D73" w:rsidRDefault="00F021FA">
      <w:pPr>
        <w:spacing w:after="170" w:line="259" w:lineRule="auto"/>
        <w:ind w:left="-5"/>
        <w:jc w:val="left"/>
        <w:rPr>
          <w:b/>
          <w:sz w:val="22"/>
          <w:szCs w:val="18"/>
        </w:rPr>
      </w:pPr>
      <w:r w:rsidRPr="00CB2D73">
        <w:rPr>
          <w:b/>
          <w:sz w:val="22"/>
          <w:szCs w:val="18"/>
        </w:rPr>
        <w:t xml:space="preserve">REFERENCES: </w:t>
      </w:r>
    </w:p>
    <w:p w:rsidR="00E13EA6" w:rsidRPr="00FB483F" w:rsidRDefault="007F508D">
      <w:pPr>
        <w:spacing w:after="187" w:line="259" w:lineRule="auto"/>
        <w:ind w:left="0" w:firstLine="0"/>
        <w:jc w:val="left"/>
        <w:rPr>
          <w:sz w:val="20"/>
          <w:szCs w:val="20"/>
        </w:rPr>
      </w:pPr>
      <w:proofErr w:type="spellStart"/>
      <w:r w:rsidRPr="00FB483F">
        <w:rPr>
          <w:sz w:val="20"/>
          <w:szCs w:val="20"/>
        </w:rPr>
        <w:lastRenderedPageBreak/>
        <w:t>Jeng</w:t>
      </w:r>
      <w:proofErr w:type="spellEnd"/>
      <w:r w:rsidRPr="00FB483F">
        <w:rPr>
          <w:sz w:val="20"/>
          <w:szCs w:val="20"/>
        </w:rPr>
        <w:t xml:space="preserve"> L et al 2009. Alterations in vitamin D status and anti-microbial peptide levels in patients in the intensive care unit with sepsis. J </w:t>
      </w:r>
      <w:proofErr w:type="spellStart"/>
      <w:r w:rsidRPr="00FB483F">
        <w:rPr>
          <w:sz w:val="20"/>
          <w:szCs w:val="20"/>
        </w:rPr>
        <w:t>Transl</w:t>
      </w:r>
      <w:proofErr w:type="spellEnd"/>
      <w:r w:rsidRPr="00FB483F">
        <w:rPr>
          <w:sz w:val="20"/>
          <w:szCs w:val="20"/>
        </w:rPr>
        <w:t xml:space="preserve"> Med; 7:28.  </w:t>
      </w:r>
    </w:p>
    <w:p w:rsidR="007F508D" w:rsidRPr="00FB483F" w:rsidRDefault="007F508D" w:rsidP="007F508D">
      <w:pPr>
        <w:spacing w:after="187" w:line="259" w:lineRule="auto"/>
        <w:ind w:left="0" w:firstLine="0"/>
        <w:jc w:val="left"/>
        <w:rPr>
          <w:sz w:val="20"/>
          <w:szCs w:val="20"/>
        </w:rPr>
      </w:pPr>
      <w:proofErr w:type="spellStart"/>
      <w:r w:rsidRPr="00FB483F">
        <w:rPr>
          <w:sz w:val="20"/>
          <w:szCs w:val="20"/>
        </w:rPr>
        <w:t>Aranow</w:t>
      </w:r>
      <w:proofErr w:type="spellEnd"/>
      <w:r w:rsidRPr="00FB483F">
        <w:rPr>
          <w:sz w:val="20"/>
          <w:szCs w:val="20"/>
        </w:rPr>
        <w:t xml:space="preserve"> C 2011: Vitamin D and the immune system. J </w:t>
      </w:r>
      <w:proofErr w:type="spellStart"/>
      <w:r w:rsidRPr="00FB483F">
        <w:rPr>
          <w:sz w:val="20"/>
          <w:szCs w:val="20"/>
        </w:rPr>
        <w:t>Investig</w:t>
      </w:r>
      <w:proofErr w:type="spellEnd"/>
      <w:r w:rsidRPr="00FB483F">
        <w:rPr>
          <w:sz w:val="20"/>
          <w:szCs w:val="20"/>
        </w:rPr>
        <w:t xml:space="preserve"> Med, 59 (6): 881-886. </w:t>
      </w:r>
    </w:p>
    <w:p w:rsidR="007F508D" w:rsidRPr="00FB483F" w:rsidRDefault="007F508D" w:rsidP="007F508D">
      <w:pPr>
        <w:spacing w:after="187" w:line="259" w:lineRule="auto"/>
        <w:ind w:left="0" w:firstLine="0"/>
        <w:jc w:val="left"/>
        <w:rPr>
          <w:sz w:val="20"/>
          <w:szCs w:val="20"/>
        </w:rPr>
      </w:pPr>
      <w:proofErr w:type="spellStart"/>
      <w:r w:rsidRPr="00FB483F">
        <w:rPr>
          <w:sz w:val="20"/>
          <w:szCs w:val="20"/>
        </w:rPr>
        <w:t>Ginde</w:t>
      </w:r>
      <w:proofErr w:type="spellEnd"/>
      <w:r w:rsidRPr="00FB483F">
        <w:rPr>
          <w:sz w:val="20"/>
          <w:szCs w:val="20"/>
        </w:rPr>
        <w:t xml:space="preserve"> AA et al 2009: Association between serum 25-hydroxyvitamin D level and upper respiratory tract infection in the Third National Health and Nutrition Examination Survey. Arch Intern Med, 169: 384-390. </w:t>
      </w:r>
    </w:p>
    <w:p w:rsidR="00FB483F" w:rsidRPr="00FB483F" w:rsidRDefault="00FB483F" w:rsidP="00FB483F">
      <w:pPr>
        <w:spacing w:after="187" w:line="259" w:lineRule="auto"/>
        <w:ind w:left="0" w:firstLine="0"/>
        <w:jc w:val="left"/>
        <w:rPr>
          <w:sz w:val="20"/>
          <w:szCs w:val="20"/>
        </w:rPr>
      </w:pPr>
      <w:proofErr w:type="spellStart"/>
      <w:r w:rsidRPr="00FB483F">
        <w:rPr>
          <w:sz w:val="20"/>
          <w:szCs w:val="20"/>
        </w:rPr>
        <w:t>Hewison</w:t>
      </w:r>
      <w:proofErr w:type="spellEnd"/>
      <w:r w:rsidRPr="00FB483F">
        <w:rPr>
          <w:sz w:val="20"/>
          <w:szCs w:val="20"/>
        </w:rPr>
        <w:t xml:space="preserve"> M et al 2004. Vitamin D and barrier function: a novel role for extra-renal 1 alpha-hydroxylase. </w:t>
      </w:r>
      <w:proofErr w:type="spellStart"/>
      <w:r w:rsidRPr="00FB483F">
        <w:rPr>
          <w:sz w:val="20"/>
          <w:szCs w:val="20"/>
        </w:rPr>
        <w:t>Mol</w:t>
      </w:r>
      <w:proofErr w:type="spellEnd"/>
      <w:r w:rsidRPr="00FB483F">
        <w:rPr>
          <w:sz w:val="20"/>
          <w:szCs w:val="20"/>
        </w:rPr>
        <w:t xml:space="preserve"> Cell </w:t>
      </w:r>
      <w:proofErr w:type="spellStart"/>
      <w:r w:rsidRPr="00FB483F">
        <w:rPr>
          <w:sz w:val="20"/>
          <w:szCs w:val="20"/>
        </w:rPr>
        <w:t>Endocrinol</w:t>
      </w:r>
      <w:proofErr w:type="spellEnd"/>
      <w:r w:rsidRPr="00FB483F">
        <w:rPr>
          <w:sz w:val="20"/>
          <w:szCs w:val="20"/>
        </w:rPr>
        <w:t xml:space="preserve">.; 215: 31–8. </w:t>
      </w:r>
    </w:p>
    <w:p w:rsidR="00EE44C8" w:rsidRDefault="00FB483F" w:rsidP="00FB483F">
      <w:pPr>
        <w:spacing w:after="187" w:line="259" w:lineRule="auto"/>
        <w:ind w:left="0" w:firstLine="0"/>
        <w:jc w:val="left"/>
        <w:rPr>
          <w:sz w:val="20"/>
          <w:szCs w:val="20"/>
        </w:rPr>
      </w:pPr>
      <w:proofErr w:type="spellStart"/>
      <w:r w:rsidRPr="00FB483F">
        <w:rPr>
          <w:sz w:val="20"/>
          <w:szCs w:val="20"/>
        </w:rPr>
        <w:t>Arnson</w:t>
      </w:r>
      <w:proofErr w:type="spellEnd"/>
      <w:r w:rsidRPr="00FB483F">
        <w:rPr>
          <w:sz w:val="20"/>
          <w:szCs w:val="20"/>
        </w:rPr>
        <w:t xml:space="preserve"> Y et al 2012. Vitamin D deficiency is associated with poor outcomes and increased mortality in severely ill patients. QJM; 105:633–9. </w:t>
      </w:r>
    </w:p>
    <w:p w:rsidR="00EE44C8" w:rsidRPr="00FB483F" w:rsidRDefault="00EE44C8" w:rsidP="00FB483F">
      <w:pPr>
        <w:spacing w:after="187" w:line="259" w:lineRule="auto"/>
        <w:ind w:left="0" w:firstLine="0"/>
        <w:jc w:val="left"/>
        <w:rPr>
          <w:sz w:val="20"/>
          <w:szCs w:val="20"/>
        </w:rPr>
      </w:pPr>
      <w:r w:rsidRPr="00EE44C8">
        <w:rPr>
          <w:sz w:val="20"/>
          <w:szCs w:val="20"/>
        </w:rPr>
        <w:t xml:space="preserve">Higgins DM et al 2012. Relationship of vitamin D deficiency to clinical outcomes in critically ill patients. JPEN J </w:t>
      </w:r>
      <w:proofErr w:type="spellStart"/>
      <w:r w:rsidRPr="00EE44C8">
        <w:rPr>
          <w:sz w:val="20"/>
          <w:szCs w:val="20"/>
        </w:rPr>
        <w:t>Parenter</w:t>
      </w:r>
      <w:proofErr w:type="spellEnd"/>
      <w:r w:rsidRPr="00EE44C8">
        <w:rPr>
          <w:sz w:val="20"/>
          <w:szCs w:val="20"/>
        </w:rPr>
        <w:t xml:space="preserve"> Enteral </w:t>
      </w:r>
      <w:proofErr w:type="spellStart"/>
      <w:r w:rsidRPr="00EE44C8">
        <w:rPr>
          <w:sz w:val="20"/>
          <w:szCs w:val="20"/>
        </w:rPr>
        <w:t>Nutr</w:t>
      </w:r>
      <w:proofErr w:type="spellEnd"/>
      <w:r w:rsidRPr="00EE44C8">
        <w:rPr>
          <w:sz w:val="20"/>
          <w:szCs w:val="20"/>
        </w:rPr>
        <w:t>; 36:713–720.</w:t>
      </w:r>
    </w:p>
    <w:p w:rsidR="00FB483F" w:rsidRDefault="00FB483F" w:rsidP="00FB483F">
      <w:pPr>
        <w:spacing w:after="187" w:line="259" w:lineRule="auto"/>
        <w:ind w:left="0" w:firstLine="0"/>
        <w:jc w:val="left"/>
        <w:rPr>
          <w:sz w:val="20"/>
          <w:szCs w:val="20"/>
        </w:rPr>
      </w:pPr>
      <w:r w:rsidRPr="00FB483F">
        <w:rPr>
          <w:sz w:val="20"/>
          <w:szCs w:val="20"/>
        </w:rPr>
        <w:t xml:space="preserve">Mora JR et al 2008. Vitamin effects on the immune system: vitamins A and D take </w:t>
      </w:r>
      <w:proofErr w:type="spellStart"/>
      <w:r w:rsidRPr="00FB483F">
        <w:rPr>
          <w:sz w:val="20"/>
          <w:szCs w:val="20"/>
        </w:rPr>
        <w:t>centre</w:t>
      </w:r>
      <w:proofErr w:type="spellEnd"/>
      <w:r w:rsidRPr="00FB483F">
        <w:rPr>
          <w:sz w:val="20"/>
          <w:szCs w:val="20"/>
        </w:rPr>
        <w:t xml:space="preserve"> stag</w:t>
      </w:r>
      <w:r>
        <w:rPr>
          <w:sz w:val="20"/>
          <w:szCs w:val="20"/>
        </w:rPr>
        <w:t xml:space="preserve">e. Nat Rev </w:t>
      </w:r>
      <w:proofErr w:type="spellStart"/>
      <w:proofErr w:type="gramStart"/>
      <w:r>
        <w:rPr>
          <w:sz w:val="20"/>
          <w:szCs w:val="20"/>
        </w:rPr>
        <w:t>Immunol</w:t>
      </w:r>
      <w:proofErr w:type="spellEnd"/>
      <w:r>
        <w:rPr>
          <w:sz w:val="20"/>
          <w:szCs w:val="20"/>
        </w:rPr>
        <w:t xml:space="preserve">  8</w:t>
      </w:r>
      <w:proofErr w:type="gramEnd"/>
      <w:r>
        <w:rPr>
          <w:sz w:val="20"/>
          <w:szCs w:val="20"/>
        </w:rPr>
        <w:t xml:space="preserve">: 685–98. </w:t>
      </w:r>
    </w:p>
    <w:p w:rsidR="007F508D" w:rsidRPr="00FB483F" w:rsidRDefault="00FB483F" w:rsidP="00FB483F">
      <w:pPr>
        <w:spacing w:after="187" w:line="259" w:lineRule="auto"/>
        <w:ind w:left="0" w:firstLine="0"/>
        <w:jc w:val="left"/>
        <w:rPr>
          <w:sz w:val="20"/>
          <w:szCs w:val="20"/>
        </w:rPr>
      </w:pPr>
      <w:proofErr w:type="spellStart"/>
      <w:r w:rsidRPr="00FB483F">
        <w:rPr>
          <w:sz w:val="20"/>
          <w:szCs w:val="20"/>
        </w:rPr>
        <w:t>Pilz</w:t>
      </w:r>
      <w:proofErr w:type="spellEnd"/>
      <w:r w:rsidRPr="00FB483F">
        <w:rPr>
          <w:sz w:val="20"/>
          <w:szCs w:val="20"/>
        </w:rPr>
        <w:t xml:space="preserve"> S et al 2008. Association of vitamin D deficiency with heart failure and sudden cardiac death in a large cross-sectional study of patients referred for coronary angiography. J </w:t>
      </w:r>
      <w:proofErr w:type="spellStart"/>
      <w:r w:rsidRPr="00FB483F">
        <w:rPr>
          <w:sz w:val="20"/>
          <w:szCs w:val="20"/>
        </w:rPr>
        <w:t>Clin</w:t>
      </w:r>
      <w:proofErr w:type="spellEnd"/>
      <w:r w:rsidRPr="00FB483F">
        <w:rPr>
          <w:sz w:val="20"/>
          <w:szCs w:val="20"/>
        </w:rPr>
        <w:t xml:space="preserve"> </w:t>
      </w:r>
      <w:proofErr w:type="spellStart"/>
      <w:r w:rsidRPr="00FB483F">
        <w:rPr>
          <w:sz w:val="20"/>
          <w:szCs w:val="20"/>
        </w:rPr>
        <w:t>Endocrinol</w:t>
      </w:r>
      <w:proofErr w:type="spellEnd"/>
      <w:r w:rsidRPr="00FB483F">
        <w:rPr>
          <w:sz w:val="20"/>
          <w:szCs w:val="20"/>
        </w:rPr>
        <w:t xml:space="preserve"> </w:t>
      </w:r>
      <w:proofErr w:type="spellStart"/>
      <w:r w:rsidRPr="00FB483F">
        <w:rPr>
          <w:sz w:val="20"/>
          <w:szCs w:val="20"/>
        </w:rPr>
        <w:t>Metab</w:t>
      </w:r>
      <w:proofErr w:type="spellEnd"/>
      <w:r w:rsidRPr="00FB483F">
        <w:rPr>
          <w:sz w:val="20"/>
          <w:szCs w:val="20"/>
        </w:rPr>
        <w:t xml:space="preserve">; 93: 3927–35.  </w:t>
      </w:r>
    </w:p>
    <w:p w:rsidR="00FB483F" w:rsidRPr="00CB2D73" w:rsidRDefault="00FB483F" w:rsidP="00FB483F">
      <w:pPr>
        <w:rPr>
          <w:sz w:val="20"/>
          <w:szCs w:val="20"/>
        </w:rPr>
      </w:pPr>
      <w:proofErr w:type="spellStart"/>
      <w:r w:rsidRPr="00CB2D73">
        <w:rPr>
          <w:sz w:val="20"/>
          <w:szCs w:val="20"/>
        </w:rPr>
        <w:t>Moromizato</w:t>
      </w:r>
      <w:proofErr w:type="spellEnd"/>
      <w:r w:rsidRPr="00CB2D73">
        <w:rPr>
          <w:sz w:val="20"/>
          <w:szCs w:val="20"/>
        </w:rPr>
        <w:t xml:space="preserve"> T</w:t>
      </w:r>
      <w:r w:rsidR="00680B29">
        <w:rPr>
          <w:sz w:val="20"/>
          <w:szCs w:val="20"/>
        </w:rPr>
        <w:t xml:space="preserve"> et al 2014</w:t>
      </w:r>
      <w:r w:rsidRPr="00CB2D73">
        <w:rPr>
          <w:sz w:val="20"/>
          <w:szCs w:val="20"/>
        </w:rPr>
        <w:t xml:space="preserve">. Association of low serum 25-hydroxyvitamin D levels and sepsis in the critically ill. </w:t>
      </w:r>
      <w:proofErr w:type="spellStart"/>
      <w:r w:rsidRPr="00CB2D73">
        <w:rPr>
          <w:sz w:val="20"/>
          <w:szCs w:val="20"/>
        </w:rPr>
        <w:t>Crit</w:t>
      </w:r>
      <w:proofErr w:type="spellEnd"/>
      <w:r w:rsidRPr="00CB2D73">
        <w:rPr>
          <w:sz w:val="20"/>
          <w:szCs w:val="20"/>
        </w:rPr>
        <w:t xml:space="preserve"> Care </w:t>
      </w:r>
      <w:proofErr w:type="gramStart"/>
      <w:r w:rsidRPr="00CB2D73">
        <w:rPr>
          <w:sz w:val="20"/>
          <w:szCs w:val="20"/>
        </w:rPr>
        <w:t>Med .</w:t>
      </w:r>
      <w:proofErr w:type="gramEnd"/>
      <w:r w:rsidRPr="00CB2D73">
        <w:rPr>
          <w:sz w:val="20"/>
          <w:szCs w:val="20"/>
        </w:rPr>
        <w:t xml:space="preserve"> </w:t>
      </w:r>
      <w:proofErr w:type="gramStart"/>
      <w:r w:rsidRPr="00CB2D73">
        <w:rPr>
          <w:sz w:val="20"/>
          <w:szCs w:val="20"/>
        </w:rPr>
        <w:t>2014;42:97</w:t>
      </w:r>
      <w:proofErr w:type="gramEnd"/>
      <w:r w:rsidRPr="00CB2D73">
        <w:rPr>
          <w:sz w:val="20"/>
          <w:szCs w:val="20"/>
        </w:rPr>
        <w:t xml:space="preserve">–107. </w:t>
      </w:r>
    </w:p>
    <w:p w:rsidR="00FB483F" w:rsidRPr="00CB2D73" w:rsidRDefault="00680B29" w:rsidP="00FB483F">
      <w:pPr>
        <w:rPr>
          <w:sz w:val="20"/>
          <w:szCs w:val="20"/>
        </w:rPr>
      </w:pPr>
      <w:proofErr w:type="spellStart"/>
      <w:r>
        <w:rPr>
          <w:sz w:val="20"/>
          <w:szCs w:val="20"/>
        </w:rPr>
        <w:t>Cecchi</w:t>
      </w:r>
      <w:proofErr w:type="spellEnd"/>
      <w:r>
        <w:rPr>
          <w:sz w:val="20"/>
          <w:szCs w:val="20"/>
        </w:rPr>
        <w:t xml:space="preserve"> A et al 2011</w:t>
      </w:r>
      <w:r w:rsidR="00FB483F" w:rsidRPr="00CB2D73">
        <w:rPr>
          <w:sz w:val="20"/>
          <w:szCs w:val="20"/>
        </w:rPr>
        <w:t>. Vitamin D deficiency in septic patients at ICU admission is not a mortality pred</w:t>
      </w:r>
      <w:r>
        <w:rPr>
          <w:sz w:val="20"/>
          <w:szCs w:val="20"/>
        </w:rPr>
        <w:t xml:space="preserve">ictor. Minerva </w:t>
      </w:r>
      <w:proofErr w:type="gramStart"/>
      <w:r>
        <w:rPr>
          <w:sz w:val="20"/>
          <w:szCs w:val="20"/>
        </w:rPr>
        <w:t>Anestesiol</w:t>
      </w:r>
      <w:r w:rsidR="00FB483F" w:rsidRPr="00CB2D73">
        <w:rPr>
          <w:sz w:val="20"/>
          <w:szCs w:val="20"/>
        </w:rPr>
        <w:t>;77:1184</w:t>
      </w:r>
      <w:proofErr w:type="gramEnd"/>
      <w:r w:rsidR="00FB483F" w:rsidRPr="00CB2D73">
        <w:rPr>
          <w:sz w:val="20"/>
          <w:szCs w:val="20"/>
        </w:rPr>
        <w:t xml:space="preserve">–1189. </w:t>
      </w:r>
    </w:p>
    <w:p w:rsidR="00FB483F" w:rsidRDefault="00FB483F" w:rsidP="00FB483F">
      <w:pPr>
        <w:rPr>
          <w:sz w:val="20"/>
          <w:szCs w:val="20"/>
        </w:rPr>
      </w:pPr>
      <w:r w:rsidRPr="00CB2D73">
        <w:rPr>
          <w:sz w:val="20"/>
          <w:szCs w:val="20"/>
        </w:rPr>
        <w:t xml:space="preserve">Van den </w:t>
      </w:r>
      <w:proofErr w:type="spellStart"/>
      <w:r w:rsidRPr="00CB2D73">
        <w:rPr>
          <w:sz w:val="20"/>
          <w:szCs w:val="20"/>
        </w:rPr>
        <w:t>Berghe</w:t>
      </w:r>
      <w:proofErr w:type="spellEnd"/>
      <w:r w:rsidR="00680B29">
        <w:rPr>
          <w:sz w:val="20"/>
          <w:szCs w:val="20"/>
        </w:rPr>
        <w:t xml:space="preserve"> G et al 2003</w:t>
      </w:r>
      <w:r w:rsidRPr="00CB2D73">
        <w:rPr>
          <w:sz w:val="20"/>
          <w:szCs w:val="20"/>
        </w:rPr>
        <w:t xml:space="preserve">. Bone turnover in prolonged critical illness: effect of vitamin </w:t>
      </w:r>
      <w:r w:rsidR="00680B29">
        <w:rPr>
          <w:sz w:val="20"/>
          <w:szCs w:val="20"/>
        </w:rPr>
        <w:t xml:space="preserve">D. J </w:t>
      </w:r>
      <w:proofErr w:type="spellStart"/>
      <w:r w:rsidR="00680B29">
        <w:rPr>
          <w:sz w:val="20"/>
          <w:szCs w:val="20"/>
        </w:rPr>
        <w:t>Clin</w:t>
      </w:r>
      <w:proofErr w:type="spellEnd"/>
      <w:r w:rsidR="00680B29">
        <w:rPr>
          <w:sz w:val="20"/>
          <w:szCs w:val="20"/>
        </w:rPr>
        <w:t xml:space="preserve"> </w:t>
      </w:r>
      <w:proofErr w:type="spellStart"/>
      <w:r w:rsidR="00680B29">
        <w:rPr>
          <w:sz w:val="20"/>
          <w:szCs w:val="20"/>
        </w:rPr>
        <w:t>Endocrinol</w:t>
      </w:r>
      <w:proofErr w:type="spellEnd"/>
      <w:r w:rsidR="00680B29">
        <w:rPr>
          <w:sz w:val="20"/>
          <w:szCs w:val="20"/>
        </w:rPr>
        <w:t xml:space="preserve"> Metab.</w:t>
      </w:r>
      <w:r w:rsidRPr="00CB2D73">
        <w:rPr>
          <w:sz w:val="20"/>
          <w:szCs w:val="20"/>
        </w:rPr>
        <w:t xml:space="preserve">;88:4623– 32. </w:t>
      </w:r>
    </w:p>
    <w:p w:rsidR="00680B29" w:rsidRDefault="00680B29" w:rsidP="00680B29">
      <w:pPr>
        <w:rPr>
          <w:sz w:val="20"/>
          <w:szCs w:val="20"/>
        </w:rPr>
      </w:pPr>
      <w:proofErr w:type="spellStart"/>
      <w:r w:rsidRPr="00680B29">
        <w:rPr>
          <w:sz w:val="20"/>
          <w:szCs w:val="20"/>
        </w:rPr>
        <w:t>Venkat</w:t>
      </w:r>
      <w:r>
        <w:rPr>
          <w:sz w:val="20"/>
          <w:szCs w:val="20"/>
        </w:rPr>
        <w:t>ram</w:t>
      </w:r>
      <w:proofErr w:type="spellEnd"/>
      <w:r>
        <w:rPr>
          <w:sz w:val="20"/>
          <w:szCs w:val="20"/>
        </w:rPr>
        <w:t xml:space="preserve"> S et al 2011</w:t>
      </w:r>
      <w:r w:rsidRPr="00680B29">
        <w:rPr>
          <w:sz w:val="20"/>
          <w:szCs w:val="20"/>
        </w:rPr>
        <w:t xml:space="preserve"> Vitamin D deficiency is associated with mortality in the medical inte</w:t>
      </w:r>
      <w:r>
        <w:rPr>
          <w:sz w:val="20"/>
          <w:szCs w:val="20"/>
        </w:rPr>
        <w:t xml:space="preserve">nsive care unit. </w:t>
      </w:r>
      <w:proofErr w:type="spellStart"/>
      <w:r>
        <w:rPr>
          <w:sz w:val="20"/>
          <w:szCs w:val="20"/>
        </w:rPr>
        <w:t>Crit</w:t>
      </w:r>
      <w:proofErr w:type="spellEnd"/>
      <w:r>
        <w:rPr>
          <w:sz w:val="20"/>
          <w:szCs w:val="20"/>
        </w:rPr>
        <w:t xml:space="preserve"> Care</w:t>
      </w:r>
      <w:r w:rsidRPr="00680B29">
        <w:rPr>
          <w:sz w:val="20"/>
          <w:szCs w:val="20"/>
        </w:rPr>
        <w:t>;</w:t>
      </w:r>
      <w:proofErr w:type="gramStart"/>
      <w:r w:rsidRPr="00680B29">
        <w:rPr>
          <w:sz w:val="20"/>
          <w:szCs w:val="20"/>
        </w:rPr>
        <w:t>15:R</w:t>
      </w:r>
      <w:proofErr w:type="gramEnd"/>
      <w:r w:rsidRPr="00680B29">
        <w:rPr>
          <w:sz w:val="20"/>
          <w:szCs w:val="20"/>
        </w:rPr>
        <w:t>292.</w:t>
      </w:r>
    </w:p>
    <w:p w:rsidR="00680B29" w:rsidRDefault="00680B29" w:rsidP="00680B29">
      <w:pPr>
        <w:rPr>
          <w:sz w:val="20"/>
          <w:szCs w:val="20"/>
        </w:rPr>
      </w:pPr>
      <w:r w:rsidRPr="00680B29">
        <w:rPr>
          <w:sz w:val="20"/>
          <w:szCs w:val="20"/>
        </w:rPr>
        <w:t>Mc</w:t>
      </w:r>
      <w:r>
        <w:rPr>
          <w:sz w:val="20"/>
          <w:szCs w:val="20"/>
        </w:rPr>
        <w:t>Kinney JD et al 2011</w:t>
      </w:r>
      <w:r w:rsidRPr="00680B29">
        <w:rPr>
          <w:sz w:val="20"/>
          <w:szCs w:val="20"/>
        </w:rPr>
        <w:t>. Relationship between vitamin D status and ICU outcomes in ve</w:t>
      </w:r>
      <w:r>
        <w:rPr>
          <w:sz w:val="20"/>
          <w:szCs w:val="20"/>
        </w:rPr>
        <w:t>terans. J Am Med Dir Assoc</w:t>
      </w:r>
      <w:r w:rsidRPr="00680B29">
        <w:rPr>
          <w:sz w:val="20"/>
          <w:szCs w:val="20"/>
        </w:rPr>
        <w:t xml:space="preserve">;12(3):208–211. </w:t>
      </w:r>
    </w:p>
    <w:p w:rsidR="00D92561" w:rsidRPr="00680B29" w:rsidRDefault="00D92561" w:rsidP="00680B29">
      <w:pPr>
        <w:rPr>
          <w:sz w:val="20"/>
          <w:szCs w:val="20"/>
        </w:rPr>
      </w:pPr>
      <w:proofErr w:type="spellStart"/>
      <w:r w:rsidRPr="00D92561">
        <w:rPr>
          <w:sz w:val="20"/>
          <w:szCs w:val="20"/>
        </w:rPr>
        <w:t>Holick</w:t>
      </w:r>
      <w:proofErr w:type="spellEnd"/>
      <w:r w:rsidRPr="00D92561">
        <w:rPr>
          <w:sz w:val="20"/>
          <w:szCs w:val="20"/>
        </w:rPr>
        <w:t xml:space="preserve"> MF. Vitamin D Deficiency. N </w:t>
      </w:r>
      <w:proofErr w:type="spellStart"/>
      <w:r w:rsidRPr="00D92561">
        <w:rPr>
          <w:sz w:val="20"/>
          <w:szCs w:val="20"/>
        </w:rPr>
        <w:t>Engl</w:t>
      </w:r>
      <w:proofErr w:type="spellEnd"/>
      <w:r w:rsidRPr="00D92561">
        <w:rPr>
          <w:sz w:val="20"/>
          <w:szCs w:val="20"/>
        </w:rPr>
        <w:t xml:space="preserve"> J Med 2007; 357: 266–81.</w:t>
      </w:r>
    </w:p>
    <w:p w:rsidR="00680B29" w:rsidRPr="00680B29" w:rsidRDefault="00680B29" w:rsidP="00680B29">
      <w:pPr>
        <w:rPr>
          <w:sz w:val="20"/>
          <w:szCs w:val="20"/>
        </w:rPr>
      </w:pPr>
      <w:r>
        <w:rPr>
          <w:sz w:val="20"/>
          <w:szCs w:val="20"/>
        </w:rPr>
        <w:t>Nair P et al 2013</w:t>
      </w:r>
      <w:r w:rsidRPr="00680B29">
        <w:rPr>
          <w:sz w:val="20"/>
          <w:szCs w:val="20"/>
        </w:rPr>
        <w:t>. Significant perturbation of vitamin D-parathyroid-calcium axis and adverse clinical outcomes in critically ill pat</w:t>
      </w:r>
      <w:r>
        <w:rPr>
          <w:sz w:val="20"/>
          <w:szCs w:val="20"/>
        </w:rPr>
        <w:t>ients. Intensive Care Med</w:t>
      </w:r>
      <w:r w:rsidRPr="00680B29">
        <w:rPr>
          <w:sz w:val="20"/>
          <w:szCs w:val="20"/>
        </w:rPr>
        <w:t>;</w:t>
      </w:r>
      <w:r>
        <w:rPr>
          <w:sz w:val="20"/>
          <w:szCs w:val="20"/>
        </w:rPr>
        <w:t xml:space="preserve"> </w:t>
      </w:r>
      <w:r w:rsidRPr="00680B29">
        <w:rPr>
          <w:sz w:val="20"/>
          <w:szCs w:val="20"/>
        </w:rPr>
        <w:t>39:267–274.</w:t>
      </w:r>
    </w:p>
    <w:p w:rsidR="005B29F1" w:rsidRDefault="005B29F1" w:rsidP="005B29F1">
      <w:pPr>
        <w:ind w:left="0" w:firstLine="0"/>
        <w:rPr>
          <w:sz w:val="20"/>
          <w:szCs w:val="20"/>
        </w:rPr>
      </w:pPr>
      <w:proofErr w:type="spellStart"/>
      <w:r>
        <w:rPr>
          <w:sz w:val="20"/>
          <w:szCs w:val="20"/>
        </w:rPr>
        <w:t>Holick</w:t>
      </w:r>
      <w:proofErr w:type="spellEnd"/>
      <w:r>
        <w:rPr>
          <w:sz w:val="20"/>
          <w:szCs w:val="20"/>
        </w:rPr>
        <w:t xml:space="preserve"> MF et al 2011.</w:t>
      </w:r>
      <w:r w:rsidRPr="00CB2D73">
        <w:rPr>
          <w:sz w:val="20"/>
          <w:szCs w:val="20"/>
        </w:rPr>
        <w:t xml:space="preserve"> Evaluation, treatment, and prevention of vitamin D deficiency: </w:t>
      </w:r>
      <w:proofErr w:type="gramStart"/>
      <w:r w:rsidRPr="00CB2D73">
        <w:rPr>
          <w:sz w:val="20"/>
          <w:szCs w:val="20"/>
        </w:rPr>
        <w:t>an</w:t>
      </w:r>
      <w:proofErr w:type="gramEnd"/>
      <w:r w:rsidRPr="00CB2D73">
        <w:rPr>
          <w:sz w:val="20"/>
          <w:szCs w:val="20"/>
        </w:rPr>
        <w:t xml:space="preserve"> Endocrine Society clinical practice guideli</w:t>
      </w:r>
      <w:r>
        <w:rPr>
          <w:sz w:val="20"/>
          <w:szCs w:val="20"/>
        </w:rPr>
        <w:t xml:space="preserve">ne. J </w:t>
      </w:r>
      <w:proofErr w:type="spellStart"/>
      <w:r>
        <w:rPr>
          <w:sz w:val="20"/>
          <w:szCs w:val="20"/>
        </w:rPr>
        <w:t>Clin</w:t>
      </w:r>
      <w:proofErr w:type="spellEnd"/>
      <w:r>
        <w:rPr>
          <w:sz w:val="20"/>
          <w:szCs w:val="20"/>
        </w:rPr>
        <w:t xml:space="preserve"> </w:t>
      </w:r>
      <w:proofErr w:type="spellStart"/>
      <w:r>
        <w:rPr>
          <w:sz w:val="20"/>
          <w:szCs w:val="20"/>
        </w:rPr>
        <w:t>Endocrinol</w:t>
      </w:r>
      <w:proofErr w:type="spellEnd"/>
      <w:r>
        <w:rPr>
          <w:sz w:val="20"/>
          <w:szCs w:val="20"/>
        </w:rPr>
        <w:t xml:space="preserve"> </w:t>
      </w:r>
      <w:proofErr w:type="spellStart"/>
      <w:r>
        <w:rPr>
          <w:sz w:val="20"/>
          <w:szCs w:val="20"/>
        </w:rPr>
        <w:t>Metab</w:t>
      </w:r>
      <w:proofErr w:type="spellEnd"/>
      <w:r w:rsidRPr="00CB2D73">
        <w:rPr>
          <w:sz w:val="20"/>
          <w:szCs w:val="20"/>
        </w:rPr>
        <w:t xml:space="preserve">; 96: 1911–30. </w:t>
      </w:r>
    </w:p>
    <w:p w:rsidR="005B29F1" w:rsidRPr="00CB2D73" w:rsidRDefault="005B29F1" w:rsidP="005B29F1">
      <w:pPr>
        <w:ind w:left="0" w:firstLine="0"/>
        <w:rPr>
          <w:sz w:val="20"/>
          <w:szCs w:val="20"/>
        </w:rPr>
      </w:pPr>
      <w:proofErr w:type="spellStart"/>
      <w:r w:rsidRPr="00CB2D73">
        <w:rPr>
          <w:sz w:val="20"/>
          <w:szCs w:val="20"/>
        </w:rPr>
        <w:t>Kritche</w:t>
      </w:r>
      <w:r>
        <w:rPr>
          <w:sz w:val="20"/>
          <w:szCs w:val="20"/>
        </w:rPr>
        <w:t>vsky</w:t>
      </w:r>
      <w:proofErr w:type="spellEnd"/>
      <w:r>
        <w:rPr>
          <w:sz w:val="20"/>
          <w:szCs w:val="20"/>
        </w:rPr>
        <w:t xml:space="preserve"> SB et al 2012</w:t>
      </w:r>
      <w:r w:rsidRPr="00CB2D73">
        <w:rPr>
          <w:sz w:val="20"/>
          <w:szCs w:val="20"/>
        </w:rPr>
        <w:t>. 25-Hydroxyvitamin D, parathyroid hormone, and mortality in black and white older adults: the health ABC</w:t>
      </w:r>
      <w:r>
        <w:rPr>
          <w:sz w:val="20"/>
          <w:szCs w:val="20"/>
        </w:rPr>
        <w:t xml:space="preserve"> study. J </w:t>
      </w:r>
      <w:proofErr w:type="spellStart"/>
      <w:r>
        <w:rPr>
          <w:sz w:val="20"/>
          <w:szCs w:val="20"/>
        </w:rPr>
        <w:t>Clin</w:t>
      </w:r>
      <w:proofErr w:type="spellEnd"/>
      <w:r>
        <w:rPr>
          <w:sz w:val="20"/>
          <w:szCs w:val="20"/>
        </w:rPr>
        <w:t xml:space="preserve"> </w:t>
      </w:r>
      <w:proofErr w:type="spellStart"/>
      <w:r>
        <w:rPr>
          <w:sz w:val="20"/>
          <w:szCs w:val="20"/>
        </w:rPr>
        <w:t>Endocrinol</w:t>
      </w:r>
      <w:proofErr w:type="spellEnd"/>
      <w:r>
        <w:rPr>
          <w:sz w:val="20"/>
          <w:szCs w:val="20"/>
        </w:rPr>
        <w:t xml:space="preserve"> </w:t>
      </w:r>
      <w:proofErr w:type="spellStart"/>
      <w:r>
        <w:rPr>
          <w:sz w:val="20"/>
          <w:szCs w:val="20"/>
        </w:rPr>
        <w:t>Metab</w:t>
      </w:r>
      <w:proofErr w:type="spellEnd"/>
      <w:r w:rsidRPr="00CB2D73">
        <w:rPr>
          <w:sz w:val="20"/>
          <w:szCs w:val="20"/>
        </w:rPr>
        <w:t xml:space="preserve">. </w:t>
      </w:r>
      <w:proofErr w:type="gramStart"/>
      <w:r w:rsidRPr="00CB2D73">
        <w:rPr>
          <w:sz w:val="20"/>
          <w:szCs w:val="20"/>
        </w:rPr>
        <w:t>2012;97:4156</w:t>
      </w:r>
      <w:proofErr w:type="gramEnd"/>
      <w:r w:rsidRPr="00CB2D73">
        <w:rPr>
          <w:sz w:val="20"/>
          <w:szCs w:val="20"/>
        </w:rPr>
        <w:t xml:space="preserve">–4165. </w:t>
      </w:r>
    </w:p>
    <w:p w:rsidR="005B29F1" w:rsidRPr="00CB2D73" w:rsidRDefault="005B29F1" w:rsidP="005B29F1">
      <w:pPr>
        <w:rPr>
          <w:sz w:val="20"/>
          <w:szCs w:val="20"/>
        </w:rPr>
      </w:pPr>
      <w:proofErr w:type="spellStart"/>
      <w:r w:rsidRPr="00CB2D73">
        <w:rPr>
          <w:sz w:val="20"/>
          <w:szCs w:val="20"/>
        </w:rPr>
        <w:t>Hagström</w:t>
      </w:r>
      <w:proofErr w:type="spellEnd"/>
      <w:r w:rsidRPr="00CB2D73">
        <w:rPr>
          <w:sz w:val="20"/>
          <w:szCs w:val="20"/>
        </w:rPr>
        <w:t xml:space="preserve"> E</w:t>
      </w:r>
      <w:r>
        <w:rPr>
          <w:sz w:val="20"/>
          <w:szCs w:val="20"/>
        </w:rPr>
        <w:t xml:space="preserve"> </w:t>
      </w:r>
      <w:r w:rsidRPr="00CB2D73">
        <w:rPr>
          <w:sz w:val="20"/>
          <w:szCs w:val="20"/>
        </w:rPr>
        <w:t>et al</w:t>
      </w:r>
      <w:r>
        <w:rPr>
          <w:sz w:val="20"/>
          <w:szCs w:val="20"/>
        </w:rPr>
        <w:t xml:space="preserve"> 2009</w:t>
      </w:r>
      <w:r w:rsidR="008C1FD9">
        <w:rPr>
          <w:sz w:val="20"/>
          <w:szCs w:val="20"/>
        </w:rPr>
        <w:t xml:space="preserve">. </w:t>
      </w:r>
      <w:r w:rsidRPr="00CB2D73">
        <w:rPr>
          <w:sz w:val="20"/>
          <w:szCs w:val="20"/>
        </w:rPr>
        <w:t xml:space="preserve">Plasma parathyroid hormone and the risk of cardiovascular mortality in the community. </w:t>
      </w:r>
      <w:proofErr w:type="gramStart"/>
      <w:r w:rsidRPr="00CB2D73">
        <w:rPr>
          <w:sz w:val="20"/>
          <w:szCs w:val="20"/>
        </w:rPr>
        <w:t>Circulation .</w:t>
      </w:r>
      <w:proofErr w:type="gramEnd"/>
      <w:r w:rsidRPr="00CB2D73">
        <w:rPr>
          <w:sz w:val="20"/>
          <w:szCs w:val="20"/>
        </w:rPr>
        <w:t xml:space="preserve"> </w:t>
      </w:r>
      <w:proofErr w:type="gramStart"/>
      <w:r w:rsidRPr="00CB2D73">
        <w:rPr>
          <w:sz w:val="20"/>
          <w:szCs w:val="20"/>
        </w:rPr>
        <w:t>2009;119:2765</w:t>
      </w:r>
      <w:proofErr w:type="gramEnd"/>
      <w:r w:rsidRPr="00CB2D73">
        <w:rPr>
          <w:sz w:val="20"/>
          <w:szCs w:val="20"/>
        </w:rPr>
        <w:t xml:space="preserve">–2771. </w:t>
      </w:r>
    </w:p>
    <w:p w:rsidR="005B29F1" w:rsidRPr="00CB2D73" w:rsidRDefault="005B29F1" w:rsidP="005B29F1">
      <w:pPr>
        <w:rPr>
          <w:sz w:val="20"/>
          <w:szCs w:val="20"/>
        </w:rPr>
      </w:pPr>
      <w:r w:rsidRPr="00CB2D73">
        <w:rPr>
          <w:sz w:val="20"/>
          <w:szCs w:val="20"/>
        </w:rPr>
        <w:t>Sc</w:t>
      </w:r>
      <w:r>
        <w:rPr>
          <w:sz w:val="20"/>
          <w:szCs w:val="20"/>
        </w:rPr>
        <w:t>hmitz F et al 2009</w:t>
      </w:r>
      <w:r w:rsidRPr="00CB2D73">
        <w:rPr>
          <w:sz w:val="20"/>
          <w:szCs w:val="20"/>
        </w:rPr>
        <w:t>. Parathyroid hormone gene variant and calcific aort</w:t>
      </w:r>
      <w:r>
        <w:rPr>
          <w:sz w:val="20"/>
          <w:szCs w:val="20"/>
        </w:rPr>
        <w:t>ic stenosis. J Heart Valve Dis</w:t>
      </w:r>
      <w:r w:rsidRPr="00CB2D73">
        <w:rPr>
          <w:sz w:val="20"/>
          <w:szCs w:val="20"/>
        </w:rPr>
        <w:t>;</w:t>
      </w:r>
      <w:r>
        <w:rPr>
          <w:sz w:val="20"/>
          <w:szCs w:val="20"/>
        </w:rPr>
        <w:t xml:space="preserve"> </w:t>
      </w:r>
      <w:r w:rsidRPr="00CB2D73">
        <w:rPr>
          <w:sz w:val="20"/>
          <w:szCs w:val="20"/>
        </w:rPr>
        <w:t xml:space="preserve">18:262–267. </w:t>
      </w:r>
    </w:p>
    <w:p w:rsidR="005B29F1" w:rsidRDefault="005B29F1" w:rsidP="005B29F1">
      <w:pPr>
        <w:rPr>
          <w:sz w:val="20"/>
          <w:szCs w:val="20"/>
        </w:rPr>
      </w:pPr>
      <w:proofErr w:type="spellStart"/>
      <w:r w:rsidRPr="00CB2D73">
        <w:rPr>
          <w:sz w:val="20"/>
          <w:szCs w:val="20"/>
        </w:rPr>
        <w:lastRenderedPageBreak/>
        <w:t>Horl</w:t>
      </w:r>
      <w:proofErr w:type="spellEnd"/>
      <w:r w:rsidRPr="00CB2D73">
        <w:rPr>
          <w:sz w:val="20"/>
          <w:szCs w:val="20"/>
        </w:rPr>
        <w:t xml:space="preserve"> WH</w:t>
      </w:r>
      <w:r>
        <w:rPr>
          <w:sz w:val="20"/>
          <w:szCs w:val="20"/>
        </w:rPr>
        <w:t xml:space="preserve"> 2004</w:t>
      </w:r>
      <w:r w:rsidRPr="00CB2D73">
        <w:rPr>
          <w:sz w:val="20"/>
          <w:szCs w:val="20"/>
        </w:rPr>
        <w:t>. The clinical consequences of secondary hyperparathyroidism: focus on clinical outcomes</w:t>
      </w:r>
      <w:r>
        <w:rPr>
          <w:sz w:val="20"/>
          <w:szCs w:val="20"/>
        </w:rPr>
        <w:t xml:space="preserve">. </w:t>
      </w:r>
      <w:proofErr w:type="spellStart"/>
      <w:r>
        <w:rPr>
          <w:sz w:val="20"/>
          <w:szCs w:val="20"/>
        </w:rPr>
        <w:t>Nephrol</w:t>
      </w:r>
      <w:proofErr w:type="spellEnd"/>
      <w:r>
        <w:rPr>
          <w:sz w:val="20"/>
          <w:szCs w:val="20"/>
        </w:rPr>
        <w:t xml:space="preserve"> Dial Transplant</w:t>
      </w:r>
      <w:r w:rsidRPr="00CB2D73">
        <w:rPr>
          <w:sz w:val="20"/>
          <w:szCs w:val="20"/>
        </w:rPr>
        <w:t>;19(</w:t>
      </w:r>
      <w:proofErr w:type="spellStart"/>
      <w:r w:rsidRPr="00CB2D73">
        <w:rPr>
          <w:sz w:val="20"/>
          <w:szCs w:val="20"/>
        </w:rPr>
        <w:t>suppl</w:t>
      </w:r>
      <w:proofErr w:type="spellEnd"/>
      <w:r w:rsidRPr="00CB2D73">
        <w:rPr>
          <w:sz w:val="20"/>
          <w:szCs w:val="20"/>
        </w:rPr>
        <w:t xml:space="preserve"> 5</w:t>
      </w:r>
      <w:proofErr w:type="gramStart"/>
      <w:r w:rsidRPr="00CB2D73">
        <w:rPr>
          <w:sz w:val="20"/>
          <w:szCs w:val="20"/>
        </w:rPr>
        <w:t>):V</w:t>
      </w:r>
      <w:proofErr w:type="gramEnd"/>
      <w:r w:rsidRPr="00CB2D73">
        <w:rPr>
          <w:sz w:val="20"/>
          <w:szCs w:val="20"/>
        </w:rPr>
        <w:t xml:space="preserve">2–V8. </w:t>
      </w:r>
    </w:p>
    <w:p w:rsidR="005B29F1" w:rsidRPr="00CB2D73" w:rsidRDefault="005B29F1" w:rsidP="005B29F1">
      <w:pPr>
        <w:ind w:left="0" w:firstLine="0"/>
        <w:rPr>
          <w:sz w:val="20"/>
          <w:szCs w:val="20"/>
        </w:rPr>
      </w:pPr>
    </w:p>
    <w:p w:rsidR="007F508D" w:rsidRDefault="007F508D">
      <w:pPr>
        <w:spacing w:after="187" w:line="259" w:lineRule="auto"/>
        <w:ind w:left="0" w:firstLine="0"/>
        <w:jc w:val="left"/>
      </w:pPr>
    </w:p>
    <w:p w:rsidR="007F508D" w:rsidRPr="005C4B6E" w:rsidRDefault="007F508D">
      <w:pPr>
        <w:spacing w:after="187" w:line="259" w:lineRule="auto"/>
        <w:ind w:left="0" w:firstLine="0"/>
        <w:jc w:val="left"/>
      </w:pPr>
    </w:p>
    <w:p w:rsidR="00E13EA6" w:rsidRPr="005C4B6E" w:rsidRDefault="00F021FA">
      <w:pPr>
        <w:spacing w:after="171" w:line="259" w:lineRule="auto"/>
        <w:ind w:left="0" w:firstLine="0"/>
        <w:jc w:val="left"/>
      </w:pPr>
      <w:r w:rsidRPr="005C4B6E">
        <w:t xml:space="preserve"> </w:t>
      </w:r>
    </w:p>
    <w:p w:rsidR="00E13EA6" w:rsidRPr="005C4B6E" w:rsidRDefault="00F021FA">
      <w:pPr>
        <w:spacing w:after="0" w:line="259" w:lineRule="auto"/>
        <w:ind w:left="0" w:firstLine="0"/>
        <w:jc w:val="left"/>
      </w:pPr>
      <w:r w:rsidRPr="005C4B6E">
        <w:t xml:space="preserve"> </w:t>
      </w:r>
    </w:p>
    <w:p w:rsidR="00E13EA6" w:rsidRPr="005C4B6E" w:rsidRDefault="00E13EA6">
      <w:pPr>
        <w:spacing w:after="0" w:line="259" w:lineRule="auto"/>
        <w:ind w:left="0" w:firstLine="0"/>
        <w:jc w:val="left"/>
      </w:pPr>
    </w:p>
    <w:sectPr w:rsidR="00E13EA6" w:rsidRPr="005C4B6E">
      <w:pgSz w:w="11906" w:h="16838"/>
      <w:pgMar w:top="2160" w:right="1387" w:bottom="2104" w:left="14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35F51"/>
    <w:multiLevelType w:val="hybridMultilevel"/>
    <w:tmpl w:val="7966D122"/>
    <w:lvl w:ilvl="0" w:tplc="A2D8DBC4">
      <w:start w:val="10"/>
      <w:numFmt w:val="decimal"/>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 w15:restartNumberingAfterBreak="0">
    <w:nsid w:val="177940FA"/>
    <w:multiLevelType w:val="hybridMultilevel"/>
    <w:tmpl w:val="61267D04"/>
    <w:lvl w:ilvl="0" w:tplc="6F9C3E18">
      <w:start w:val="1"/>
      <w:numFmt w:val="decimal"/>
      <w:lvlText w:val="%1."/>
      <w:lvlJc w:val="left"/>
      <w:pPr>
        <w:ind w:left="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02E994C">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6C2288A">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DC43504">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064B6D2">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3BC8E0C">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1027390">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CA0E2A0">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D0425A4">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30C6574D"/>
    <w:multiLevelType w:val="hybridMultilevel"/>
    <w:tmpl w:val="EFD0A4EC"/>
    <w:lvl w:ilvl="0" w:tplc="6AD878B0">
      <w:start w:val="6"/>
      <w:numFmt w:val="decimal"/>
      <w:lvlText w:val="%1."/>
      <w:lvlJc w:val="left"/>
      <w:pPr>
        <w:ind w:left="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E1C875E">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E22E6DA">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A72C4EC">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632FCF2">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550C67C">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676D2C0">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DCC0D78">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C2286F8">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34BB2B58"/>
    <w:multiLevelType w:val="hybridMultilevel"/>
    <w:tmpl w:val="F5624D66"/>
    <w:lvl w:ilvl="0" w:tplc="CED080F2">
      <w:start w:val="19"/>
      <w:numFmt w:val="decimal"/>
      <w:lvlText w:val="%1."/>
      <w:lvlJc w:val="left"/>
      <w:pPr>
        <w:ind w:left="3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7EEDE74">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702C3B2">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506FB40">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8922042">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3BEE40E">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52A45A4">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92083D0">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E0A2A5E">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42E2191B"/>
    <w:multiLevelType w:val="hybridMultilevel"/>
    <w:tmpl w:val="C790527E"/>
    <w:lvl w:ilvl="0" w:tplc="2A1E295A">
      <w:start w:val="1"/>
      <w:numFmt w:val="decimal"/>
      <w:lvlText w:val="%1."/>
      <w:lvlJc w:val="left"/>
      <w:pPr>
        <w:ind w:left="2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0D6987A">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96C58E4">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9884BE2">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E84A1D6">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4E65A18">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CDAAD94">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17256B2">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3805478">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47414618"/>
    <w:multiLevelType w:val="hybridMultilevel"/>
    <w:tmpl w:val="E026A970"/>
    <w:lvl w:ilvl="0" w:tplc="9FDA1700">
      <w:start w:val="7"/>
      <w:numFmt w:val="decimal"/>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6" w15:restartNumberingAfterBreak="0">
    <w:nsid w:val="4EF01324"/>
    <w:multiLevelType w:val="hybridMultilevel"/>
    <w:tmpl w:val="E69201EA"/>
    <w:lvl w:ilvl="0" w:tplc="D2660C78">
      <w:start w:val="1"/>
      <w:numFmt w:val="decimal"/>
      <w:lvlText w:val="%1."/>
      <w:lvlJc w:val="left"/>
      <w:pPr>
        <w:ind w:left="2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B9E884B8">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2CE080C">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BE67BD6">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330A5808">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8FE4A4E6">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8B81A20">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48CFDD6">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788E05A">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6FFF4AAC"/>
    <w:multiLevelType w:val="hybridMultilevel"/>
    <w:tmpl w:val="DE643AA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09568E"/>
    <w:multiLevelType w:val="hybridMultilevel"/>
    <w:tmpl w:val="93001066"/>
    <w:lvl w:ilvl="0" w:tplc="92D4500A">
      <w:start w:val="1"/>
      <w:numFmt w:val="decimal"/>
      <w:lvlText w:val="%1."/>
      <w:lvlJc w:val="left"/>
      <w:pPr>
        <w:ind w:left="7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4389670">
      <w:start w:val="1"/>
      <w:numFmt w:val="lowerLetter"/>
      <w:lvlText w:val="%2"/>
      <w:lvlJc w:val="left"/>
      <w:pPr>
        <w:ind w:left="14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686BAC4">
      <w:start w:val="1"/>
      <w:numFmt w:val="lowerRoman"/>
      <w:lvlText w:val="%3"/>
      <w:lvlJc w:val="left"/>
      <w:pPr>
        <w:ind w:left="21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6CE346E">
      <w:start w:val="1"/>
      <w:numFmt w:val="decimal"/>
      <w:lvlText w:val="%4"/>
      <w:lvlJc w:val="left"/>
      <w:pPr>
        <w:ind w:left="28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F0E0270">
      <w:start w:val="1"/>
      <w:numFmt w:val="lowerLetter"/>
      <w:lvlText w:val="%5"/>
      <w:lvlJc w:val="left"/>
      <w:pPr>
        <w:ind w:left="35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632A440">
      <w:start w:val="1"/>
      <w:numFmt w:val="lowerRoman"/>
      <w:lvlText w:val="%6"/>
      <w:lvlJc w:val="left"/>
      <w:pPr>
        <w:ind w:left="43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50A44F6">
      <w:start w:val="1"/>
      <w:numFmt w:val="decimal"/>
      <w:lvlText w:val="%7"/>
      <w:lvlJc w:val="left"/>
      <w:pPr>
        <w:ind w:left="50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3640470">
      <w:start w:val="1"/>
      <w:numFmt w:val="lowerLetter"/>
      <w:lvlText w:val="%8"/>
      <w:lvlJc w:val="left"/>
      <w:pPr>
        <w:ind w:left="57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B3C6384">
      <w:start w:val="1"/>
      <w:numFmt w:val="lowerRoman"/>
      <w:lvlText w:val="%9"/>
      <w:lvlJc w:val="left"/>
      <w:pPr>
        <w:ind w:left="64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abstractNumId w:val="4"/>
  </w:num>
  <w:num w:numId="2">
    <w:abstractNumId w:val="8"/>
  </w:num>
  <w:num w:numId="3">
    <w:abstractNumId w:val="1"/>
  </w:num>
  <w:num w:numId="4">
    <w:abstractNumId w:val="2"/>
  </w:num>
  <w:num w:numId="5">
    <w:abstractNumId w:val="3"/>
  </w:num>
  <w:num w:numId="6">
    <w:abstractNumId w:val="6"/>
  </w:num>
  <w:num w:numId="7">
    <w:abstractNumId w:val="5"/>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EA6"/>
    <w:rsid w:val="00130113"/>
    <w:rsid w:val="00150B6E"/>
    <w:rsid w:val="001A58D2"/>
    <w:rsid w:val="001B0784"/>
    <w:rsid w:val="001C7168"/>
    <w:rsid w:val="001D103D"/>
    <w:rsid w:val="00212426"/>
    <w:rsid w:val="00221FC6"/>
    <w:rsid w:val="002C3B5A"/>
    <w:rsid w:val="00305C2C"/>
    <w:rsid w:val="003D197C"/>
    <w:rsid w:val="004310E6"/>
    <w:rsid w:val="00447ABD"/>
    <w:rsid w:val="004654B3"/>
    <w:rsid w:val="004C0466"/>
    <w:rsid w:val="00571763"/>
    <w:rsid w:val="005A36F3"/>
    <w:rsid w:val="005B29F1"/>
    <w:rsid w:val="005C4B6E"/>
    <w:rsid w:val="00676A0A"/>
    <w:rsid w:val="00680B29"/>
    <w:rsid w:val="006C400A"/>
    <w:rsid w:val="00722E20"/>
    <w:rsid w:val="0076502C"/>
    <w:rsid w:val="007B62A6"/>
    <w:rsid w:val="007C3A0E"/>
    <w:rsid w:val="007C63B3"/>
    <w:rsid w:val="007E2937"/>
    <w:rsid w:val="007F508D"/>
    <w:rsid w:val="00864E2E"/>
    <w:rsid w:val="008C1FD9"/>
    <w:rsid w:val="00932973"/>
    <w:rsid w:val="00942E14"/>
    <w:rsid w:val="00946006"/>
    <w:rsid w:val="0095541F"/>
    <w:rsid w:val="0098016F"/>
    <w:rsid w:val="00A16794"/>
    <w:rsid w:val="00AA3B30"/>
    <w:rsid w:val="00AB32FE"/>
    <w:rsid w:val="00AE2E50"/>
    <w:rsid w:val="00B26D24"/>
    <w:rsid w:val="00BC32D5"/>
    <w:rsid w:val="00BE2C61"/>
    <w:rsid w:val="00BE37BD"/>
    <w:rsid w:val="00CB2D73"/>
    <w:rsid w:val="00D61F21"/>
    <w:rsid w:val="00D92561"/>
    <w:rsid w:val="00E13EA6"/>
    <w:rsid w:val="00E57C83"/>
    <w:rsid w:val="00E73310"/>
    <w:rsid w:val="00E875EA"/>
    <w:rsid w:val="00ED5B70"/>
    <w:rsid w:val="00EE44C8"/>
    <w:rsid w:val="00F021FA"/>
    <w:rsid w:val="00FB4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0A888"/>
  <w15:docId w15:val="{A819FDBA-3395-4802-A48E-98D0DD65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8" w:line="271" w:lineRule="auto"/>
      <w:ind w:left="10" w:hanging="10"/>
      <w:jc w:val="both"/>
    </w:pPr>
    <w:rPr>
      <w:rFonts w:ascii="Times New Roman" w:eastAsia="Times New Roman" w:hAnsi="Times New Roman" w:cs="Times New Roman"/>
      <w:color w:val="000000"/>
      <w:sz w:val="23"/>
    </w:rPr>
  </w:style>
  <w:style w:type="paragraph" w:styleId="Heading1">
    <w:name w:val="heading 1"/>
    <w:next w:val="Normal"/>
    <w:link w:val="Heading1Char"/>
    <w:uiPriority w:val="9"/>
    <w:unhideWhenUsed/>
    <w:qFormat/>
    <w:pPr>
      <w:keepNext/>
      <w:keepLines/>
      <w:spacing w:after="171"/>
      <w:ind w:left="10" w:hanging="10"/>
      <w:outlineLvl w:val="0"/>
    </w:pPr>
    <w:rPr>
      <w:rFonts w:ascii="Times New Roman" w:eastAsia="Times New Roman" w:hAnsi="Times New Roman" w:cs="Times New Roman"/>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E2937"/>
    <w:pPr>
      <w:ind w:left="720"/>
      <w:contextualSpacing/>
    </w:pPr>
  </w:style>
  <w:style w:type="character" w:styleId="Hyperlink">
    <w:name w:val="Hyperlink"/>
    <w:basedOn w:val="DefaultParagraphFont"/>
    <w:uiPriority w:val="99"/>
    <w:unhideWhenUsed/>
    <w:rsid w:val="00150B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Hepati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en.wikipedia.org/wiki/Cardiovascular_syste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n.wikipedia.org/wiki/Respiratory_system" TargetMode="External"/><Relationship Id="rId11" Type="http://schemas.openxmlformats.org/officeDocument/2006/relationships/hyperlink" Target="https://en.wikipedia.org/wiki/Neurological" TargetMode="External"/><Relationship Id="rId5" Type="http://schemas.openxmlformats.org/officeDocument/2006/relationships/webSettings" Target="webSettings.xml"/><Relationship Id="rId10" Type="http://schemas.openxmlformats.org/officeDocument/2006/relationships/hyperlink" Target="https://en.wikipedia.org/wiki/Renal" TargetMode="External"/><Relationship Id="rId4" Type="http://schemas.openxmlformats.org/officeDocument/2006/relationships/settings" Target="settings.xml"/><Relationship Id="rId9" Type="http://schemas.openxmlformats.org/officeDocument/2006/relationships/hyperlink" Target="https://en.wikipedia.org/wiki/Coagu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XSL" StyleName="Vancouver" Version="1"/>
</file>

<file path=customXml/itemProps1.xml><?xml version="1.0" encoding="utf-8"?>
<ds:datastoreItem xmlns:ds="http://schemas.openxmlformats.org/officeDocument/2006/customXml" ds:itemID="{DF0B3B0E-BA2F-46A4-809E-D3E49CAE1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9</Pages>
  <Words>3603</Words>
  <Characters>20542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Microsoft Word - INTRODUCTION.docx</vt:lpstr>
    </vt:vector>
  </TitlesOfParts>
  <Company/>
  <LinksUpToDate>false</LinksUpToDate>
  <CharactersWithSpaces>24097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INTRODUCTION.docx</dc:title>
  <dc:subject/>
  <dc:creator>Manjot</dc:creator>
  <cp:keywords/>
  <cp:lastModifiedBy>Rupan</cp:lastModifiedBy>
  <cp:revision>45</cp:revision>
  <dcterms:created xsi:type="dcterms:W3CDTF">2020-07-23T06:40:00Z</dcterms:created>
  <dcterms:modified xsi:type="dcterms:W3CDTF">2020-07-28T17:07:00Z</dcterms:modified>
</cp:coreProperties>
</file>